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EECE7" w14:textId="3D65FD5D" w:rsidR="00C367EB" w:rsidRDefault="00C367EB" w:rsidP="00C367EB">
      <w:pPr>
        <w:spacing w:line="360" w:lineRule="auto"/>
        <w:jc w:val="center"/>
        <w:rPr>
          <w:b/>
          <w:bCs/>
          <w:lang w:val="en-US"/>
        </w:rPr>
      </w:pPr>
      <w:r>
        <w:rPr>
          <w:b/>
          <w:bCs/>
          <w:lang w:val="en-US"/>
        </w:rPr>
        <w:t>Gastrostomy</w:t>
      </w:r>
      <w:r w:rsidR="000D10EB" w:rsidRPr="00616620">
        <w:rPr>
          <w:b/>
          <w:bCs/>
          <w:lang w:val="en-US"/>
        </w:rPr>
        <w:t xml:space="preserve"> </w:t>
      </w:r>
      <w:r>
        <w:rPr>
          <w:b/>
          <w:bCs/>
          <w:lang w:val="en-US"/>
        </w:rPr>
        <w:t>and</w:t>
      </w:r>
      <w:r w:rsidR="000D10EB" w:rsidRPr="00616620">
        <w:rPr>
          <w:b/>
          <w:bCs/>
          <w:lang w:val="en-US"/>
        </w:rPr>
        <w:t xml:space="preserve"> congenital anomalies </w:t>
      </w:r>
      <w:r w:rsidR="00237D4E">
        <w:rPr>
          <w:b/>
          <w:bCs/>
          <w:lang w:val="en-US"/>
        </w:rPr>
        <w:t>-</w:t>
      </w:r>
    </w:p>
    <w:p w14:paraId="462B9342" w14:textId="2E119E26" w:rsidR="000D10EB" w:rsidRDefault="000D10EB" w:rsidP="00C367EB">
      <w:pPr>
        <w:spacing w:line="360" w:lineRule="auto"/>
        <w:jc w:val="center"/>
        <w:rPr>
          <w:b/>
          <w:bCs/>
          <w:lang w:val="en-US"/>
        </w:rPr>
      </w:pPr>
      <w:r w:rsidRPr="00616620">
        <w:rPr>
          <w:b/>
          <w:bCs/>
          <w:lang w:val="en-US"/>
        </w:rPr>
        <w:t xml:space="preserve">a </w:t>
      </w:r>
      <w:r w:rsidR="00237D4E">
        <w:rPr>
          <w:b/>
          <w:bCs/>
          <w:lang w:val="en-US"/>
        </w:rPr>
        <w:t xml:space="preserve">European </w:t>
      </w:r>
      <w:r w:rsidR="00E963FC">
        <w:rPr>
          <w:b/>
          <w:bCs/>
          <w:lang w:val="en-US"/>
        </w:rPr>
        <w:t>population</w:t>
      </w:r>
      <w:r w:rsidR="00237D4E">
        <w:rPr>
          <w:b/>
          <w:bCs/>
          <w:lang w:val="en-US"/>
        </w:rPr>
        <w:t>-</w:t>
      </w:r>
      <w:r w:rsidR="00E963FC">
        <w:rPr>
          <w:b/>
          <w:bCs/>
          <w:lang w:val="en-US"/>
        </w:rPr>
        <w:t>based</w:t>
      </w:r>
      <w:r w:rsidRPr="00616620">
        <w:rPr>
          <w:b/>
          <w:bCs/>
          <w:lang w:val="en-US"/>
        </w:rPr>
        <w:t xml:space="preserve"> study</w:t>
      </w:r>
      <w:r w:rsidR="00237D4E">
        <w:rPr>
          <w:b/>
          <w:bCs/>
          <w:lang w:val="en-US"/>
        </w:rPr>
        <w:t xml:space="preserve"> </w:t>
      </w:r>
    </w:p>
    <w:p w14:paraId="3E24F976" w14:textId="4147FDAF" w:rsidR="00237D4E" w:rsidRDefault="00237D4E" w:rsidP="000D10EB">
      <w:pPr>
        <w:spacing w:line="360" w:lineRule="auto"/>
        <w:rPr>
          <w:b/>
          <w:bCs/>
          <w:lang w:val="en-US"/>
        </w:rPr>
      </w:pPr>
    </w:p>
    <w:p w14:paraId="521357FB" w14:textId="6089937C" w:rsidR="00237D4E" w:rsidRPr="00FE7F14" w:rsidRDefault="00237D4E" w:rsidP="000D10EB">
      <w:pPr>
        <w:spacing w:line="360" w:lineRule="auto"/>
        <w:rPr>
          <w:b/>
          <w:bCs/>
          <w:lang w:val="en-US"/>
        </w:rPr>
      </w:pPr>
      <w:r w:rsidRPr="00E80E98">
        <w:rPr>
          <w:b/>
          <w:bCs/>
          <w:lang w:val="en-US"/>
        </w:rPr>
        <w:t>Ester</w:t>
      </w:r>
      <w:r w:rsidR="00855247" w:rsidRPr="00E80E98">
        <w:rPr>
          <w:b/>
          <w:bCs/>
          <w:lang w:val="en-US"/>
        </w:rPr>
        <w:t xml:space="preserve"> Garne</w:t>
      </w:r>
      <w:r>
        <w:rPr>
          <w:lang w:val="en-US"/>
        </w:rPr>
        <w:t xml:space="preserve">, </w:t>
      </w:r>
      <w:r w:rsidRPr="00C45E0A">
        <w:rPr>
          <w:b/>
          <w:bCs/>
          <w:lang w:val="en-US"/>
        </w:rPr>
        <w:t>Joachim</w:t>
      </w:r>
      <w:r w:rsidR="00855247" w:rsidRPr="00C45E0A">
        <w:rPr>
          <w:b/>
          <w:bCs/>
          <w:lang w:val="en-US"/>
        </w:rPr>
        <w:t xml:space="preserve"> Tan</w:t>
      </w:r>
      <w:r>
        <w:rPr>
          <w:lang w:val="en-US"/>
        </w:rPr>
        <w:t xml:space="preserve">, </w:t>
      </w:r>
      <w:r w:rsidRPr="0074570F">
        <w:rPr>
          <w:b/>
          <w:bCs/>
          <w:lang w:val="en-US"/>
        </w:rPr>
        <w:t>Maria</w:t>
      </w:r>
      <w:r w:rsidR="00855247" w:rsidRPr="0074570F">
        <w:rPr>
          <w:b/>
          <w:bCs/>
          <w:lang w:val="en-US"/>
        </w:rPr>
        <w:t xml:space="preserve"> Loane</w:t>
      </w:r>
      <w:r>
        <w:rPr>
          <w:lang w:val="en-US"/>
        </w:rPr>
        <w:t xml:space="preserve">, </w:t>
      </w:r>
      <w:r w:rsidR="004D110C" w:rsidRPr="00CD4FDE">
        <w:rPr>
          <w:b/>
          <w:bCs/>
          <w:lang w:val="en-US"/>
        </w:rPr>
        <w:t>Silvia Baldacci</w:t>
      </w:r>
      <w:r w:rsidR="004D110C">
        <w:rPr>
          <w:lang w:val="en-US"/>
        </w:rPr>
        <w:t xml:space="preserve">, </w:t>
      </w:r>
      <w:r w:rsidR="00811A92" w:rsidRPr="002F4A3A">
        <w:rPr>
          <w:b/>
          <w:bCs/>
          <w:lang w:val="en-US"/>
        </w:rPr>
        <w:t xml:space="preserve">Elisa </w:t>
      </w:r>
      <w:proofErr w:type="spellStart"/>
      <w:r w:rsidR="00811A92" w:rsidRPr="002F4A3A">
        <w:rPr>
          <w:b/>
          <w:bCs/>
          <w:lang w:val="en-US"/>
        </w:rPr>
        <w:t>Ballardini</w:t>
      </w:r>
      <w:proofErr w:type="spellEnd"/>
      <w:r w:rsidR="00811A92">
        <w:rPr>
          <w:lang w:val="en-US"/>
        </w:rPr>
        <w:t xml:space="preserve">, </w:t>
      </w:r>
      <w:r w:rsidR="00974071" w:rsidRPr="002E37D2">
        <w:rPr>
          <w:b/>
          <w:bCs/>
          <w:lang w:val="en-US"/>
        </w:rPr>
        <w:t>Joanna Brigden</w:t>
      </w:r>
      <w:r w:rsidR="00974071">
        <w:rPr>
          <w:lang w:val="en-US"/>
        </w:rPr>
        <w:t xml:space="preserve">, </w:t>
      </w:r>
      <w:r w:rsidR="000F622A" w:rsidRPr="000668D4">
        <w:rPr>
          <w:b/>
          <w:bCs/>
          <w:lang w:val="en-US"/>
        </w:rPr>
        <w:t>Clara Cavero-Carbonell, Laura Garcia-</w:t>
      </w:r>
      <w:proofErr w:type="spellStart"/>
      <w:r w:rsidR="000F622A" w:rsidRPr="000668D4">
        <w:rPr>
          <w:b/>
          <w:bCs/>
          <w:lang w:val="en-US"/>
        </w:rPr>
        <w:t>Villodre</w:t>
      </w:r>
      <w:proofErr w:type="spellEnd"/>
      <w:r w:rsidR="000F622A">
        <w:rPr>
          <w:lang w:val="en-US"/>
        </w:rPr>
        <w:t xml:space="preserve">, </w:t>
      </w:r>
      <w:r w:rsidR="00974071" w:rsidRPr="00FE7F14">
        <w:rPr>
          <w:b/>
          <w:bCs/>
          <w:lang w:val="en-US"/>
        </w:rPr>
        <w:t>Mika Gissler</w:t>
      </w:r>
      <w:r w:rsidR="00974071">
        <w:rPr>
          <w:lang w:val="en-US"/>
        </w:rPr>
        <w:t xml:space="preserve">, </w:t>
      </w:r>
      <w:r w:rsidR="00974071" w:rsidRPr="00AE5EBD">
        <w:rPr>
          <w:b/>
          <w:bCs/>
          <w:lang w:val="en-US"/>
        </w:rPr>
        <w:t>Joanne Given,</w:t>
      </w:r>
      <w:r w:rsidR="00974071">
        <w:rPr>
          <w:lang w:val="en-US"/>
        </w:rPr>
        <w:t xml:space="preserve"> </w:t>
      </w:r>
      <w:r w:rsidR="00093602" w:rsidRPr="00C45E0A">
        <w:rPr>
          <w:b/>
          <w:bCs/>
          <w:lang w:val="en-US"/>
        </w:rPr>
        <w:t>Anna Heino,</w:t>
      </w:r>
      <w:r w:rsidR="00093602">
        <w:rPr>
          <w:lang w:val="en-US"/>
        </w:rPr>
        <w:t xml:space="preserve"> </w:t>
      </w:r>
      <w:r w:rsidR="009F531F" w:rsidRPr="00FE7F14">
        <w:rPr>
          <w:b/>
          <w:bCs/>
          <w:lang w:val="en-US"/>
        </w:rPr>
        <w:t>Sue Jordan,</w:t>
      </w:r>
      <w:r w:rsidR="009F531F">
        <w:rPr>
          <w:lang w:val="en-US"/>
        </w:rPr>
        <w:t xml:space="preserve"> </w:t>
      </w:r>
      <w:r w:rsidR="00093602" w:rsidRPr="004B74C6">
        <w:rPr>
          <w:b/>
          <w:bCs/>
          <w:lang w:val="en-US"/>
        </w:rPr>
        <w:t>Eli</w:t>
      </w:r>
      <w:r w:rsidR="00C43123" w:rsidRPr="004B74C6">
        <w:rPr>
          <w:b/>
          <w:bCs/>
          <w:lang w:val="en-US"/>
        </w:rPr>
        <w:t>z</w:t>
      </w:r>
      <w:r w:rsidR="00093602" w:rsidRPr="004B74C6">
        <w:rPr>
          <w:b/>
          <w:bCs/>
          <w:lang w:val="en-US"/>
        </w:rPr>
        <w:t xml:space="preserve">abeth </w:t>
      </w:r>
      <w:r w:rsidR="00C43123" w:rsidRPr="004B74C6">
        <w:rPr>
          <w:b/>
          <w:bCs/>
          <w:lang w:val="en-US"/>
        </w:rPr>
        <w:t xml:space="preserve">S </w:t>
      </w:r>
      <w:r w:rsidR="00093602" w:rsidRPr="004B74C6">
        <w:rPr>
          <w:b/>
          <w:bCs/>
          <w:lang w:val="en-US"/>
        </w:rPr>
        <w:t>Limb,</w:t>
      </w:r>
      <w:r w:rsidR="00093602">
        <w:rPr>
          <w:lang w:val="en-US"/>
        </w:rPr>
        <w:t xml:space="preserve"> </w:t>
      </w:r>
      <w:r w:rsidR="00811A92" w:rsidRPr="004B74C6">
        <w:rPr>
          <w:b/>
          <w:bCs/>
          <w:lang w:val="en-US"/>
        </w:rPr>
        <w:t>Amanda Neville</w:t>
      </w:r>
      <w:r w:rsidR="00811A92">
        <w:rPr>
          <w:lang w:val="en-US"/>
        </w:rPr>
        <w:t xml:space="preserve">, </w:t>
      </w:r>
      <w:r w:rsidR="00093602" w:rsidRPr="00B50C1C">
        <w:rPr>
          <w:b/>
          <w:bCs/>
          <w:lang w:val="en-US"/>
        </w:rPr>
        <w:t>Anke Rissmann,</w:t>
      </w:r>
      <w:r w:rsidR="00093602">
        <w:rPr>
          <w:lang w:val="en-US"/>
        </w:rPr>
        <w:t xml:space="preserve"> </w:t>
      </w:r>
      <w:r w:rsidR="004D110C" w:rsidRPr="007B2C9C">
        <w:rPr>
          <w:b/>
          <w:bCs/>
          <w:lang w:val="en-US"/>
        </w:rPr>
        <w:t>Michele Santoro</w:t>
      </w:r>
      <w:r w:rsidR="004D110C">
        <w:rPr>
          <w:lang w:val="en-US"/>
        </w:rPr>
        <w:t xml:space="preserve">, </w:t>
      </w:r>
      <w:r w:rsidR="009F531F" w:rsidRPr="004B74C6">
        <w:rPr>
          <w:b/>
          <w:bCs/>
          <w:lang w:val="en-US"/>
        </w:rPr>
        <w:t>leuan Scanlon</w:t>
      </w:r>
      <w:r w:rsidR="009F531F">
        <w:rPr>
          <w:lang w:val="en-US"/>
        </w:rPr>
        <w:t xml:space="preserve">, </w:t>
      </w:r>
      <w:r w:rsidR="00974071" w:rsidRPr="00AE5EBD">
        <w:rPr>
          <w:b/>
          <w:bCs/>
          <w:lang w:val="en-US"/>
        </w:rPr>
        <w:t xml:space="preserve">Stine </w:t>
      </w:r>
      <w:proofErr w:type="spellStart"/>
      <w:r w:rsidR="00974071" w:rsidRPr="00AE5EBD">
        <w:rPr>
          <w:b/>
          <w:bCs/>
          <w:lang w:val="en-US"/>
        </w:rPr>
        <w:t>Kjaer</w:t>
      </w:r>
      <w:proofErr w:type="spellEnd"/>
      <w:r w:rsidR="00974071" w:rsidRPr="00AE5EBD">
        <w:rPr>
          <w:b/>
          <w:bCs/>
          <w:lang w:val="en-US"/>
        </w:rPr>
        <w:t xml:space="preserve"> Urhoj</w:t>
      </w:r>
      <w:r w:rsidR="00974071">
        <w:rPr>
          <w:lang w:val="en-US"/>
        </w:rPr>
        <w:t xml:space="preserve">, </w:t>
      </w:r>
      <w:r w:rsidR="00974071" w:rsidRPr="00CF719D">
        <w:rPr>
          <w:b/>
          <w:bCs/>
          <w:lang w:val="en-US"/>
        </w:rPr>
        <w:t>Diana Wellesley</w:t>
      </w:r>
      <w:r>
        <w:rPr>
          <w:lang w:val="en-US"/>
        </w:rPr>
        <w:t>,</w:t>
      </w:r>
      <w:r w:rsidR="00093602" w:rsidRPr="00093602">
        <w:rPr>
          <w:lang w:val="en-US"/>
        </w:rPr>
        <w:t xml:space="preserve"> </w:t>
      </w:r>
      <w:r w:rsidRPr="00FE7F14">
        <w:rPr>
          <w:b/>
          <w:bCs/>
          <w:lang w:val="en-US"/>
        </w:rPr>
        <w:t>Joan</w:t>
      </w:r>
      <w:r w:rsidR="00855247" w:rsidRPr="00FE7F14">
        <w:rPr>
          <w:b/>
          <w:bCs/>
          <w:lang w:val="en-US"/>
        </w:rPr>
        <w:t xml:space="preserve"> Morris</w:t>
      </w:r>
    </w:p>
    <w:p w14:paraId="472C6915" w14:textId="77777777" w:rsidR="00286704" w:rsidRDefault="00286704">
      <w:pPr>
        <w:rPr>
          <w:b/>
          <w:bCs/>
          <w:lang w:val="en-US"/>
        </w:rPr>
      </w:pPr>
    </w:p>
    <w:p w14:paraId="2DB99019" w14:textId="6E361317" w:rsidR="00823156" w:rsidRPr="0092033D" w:rsidRDefault="00823156" w:rsidP="004B74C6">
      <w:pPr>
        <w:pStyle w:val="Opstilling-punkttegn"/>
        <w:numPr>
          <w:ilvl w:val="0"/>
          <w:numId w:val="14"/>
        </w:numPr>
        <w:spacing w:line="240" w:lineRule="auto"/>
        <w:rPr>
          <w:lang w:val="en-GB"/>
        </w:rPr>
      </w:pPr>
      <w:r w:rsidRPr="00AB65DA">
        <w:rPr>
          <w:b/>
          <w:bCs/>
          <w:lang w:val="en-GB"/>
        </w:rPr>
        <w:t>Ester Garne</w:t>
      </w:r>
      <w:r w:rsidRPr="0092033D">
        <w:rPr>
          <w:lang w:val="en-GB"/>
        </w:rPr>
        <w:t>,</w:t>
      </w:r>
      <w:r>
        <w:rPr>
          <w:lang w:val="en-GB"/>
        </w:rPr>
        <w:t xml:space="preserve"> </w:t>
      </w:r>
      <w:hyperlink r:id="rId7" w:history="1">
        <w:r w:rsidRPr="003D6257">
          <w:rPr>
            <w:rStyle w:val="Hyperlink"/>
            <w:lang w:val="en-GB"/>
          </w:rPr>
          <w:t>ester.garne@rsyd.dk</w:t>
        </w:r>
      </w:hyperlink>
      <w:r w:rsidRPr="0092033D">
        <w:rPr>
          <w:lang w:val="en-GB"/>
        </w:rPr>
        <w:t xml:space="preserve"> , Department</w:t>
      </w:r>
      <w:r w:rsidR="00330A7A">
        <w:rPr>
          <w:lang w:val="en-GB"/>
        </w:rPr>
        <w:t xml:space="preserve"> of Paediatrics and Adolescent Medicine</w:t>
      </w:r>
      <w:r w:rsidRPr="0092033D">
        <w:rPr>
          <w:lang w:val="en-GB"/>
        </w:rPr>
        <w:t>, Lillebaelt</w:t>
      </w:r>
      <w:r w:rsidR="00330A7A">
        <w:rPr>
          <w:lang w:val="en-GB"/>
        </w:rPr>
        <w:t xml:space="preserve"> Hospital, University Hospital of Southern Denmark,</w:t>
      </w:r>
      <w:r w:rsidRPr="0092033D">
        <w:rPr>
          <w:lang w:val="en-GB"/>
        </w:rPr>
        <w:t xml:space="preserve"> Kolding, Denmark</w:t>
      </w:r>
      <w:r w:rsidR="009C32D6">
        <w:rPr>
          <w:lang w:val="en-GB"/>
        </w:rPr>
        <w:t>, ORCID 0000-0003-0430-2594</w:t>
      </w:r>
    </w:p>
    <w:p w14:paraId="2DF55EA7" w14:textId="0FA30587" w:rsidR="00823156" w:rsidRPr="0092033D" w:rsidRDefault="00823156" w:rsidP="004B74C6">
      <w:pPr>
        <w:pStyle w:val="Opstilling-punkttegn"/>
        <w:numPr>
          <w:ilvl w:val="0"/>
          <w:numId w:val="14"/>
        </w:numPr>
        <w:spacing w:line="240" w:lineRule="auto"/>
        <w:rPr>
          <w:lang w:val="en-US"/>
        </w:rPr>
      </w:pPr>
      <w:r w:rsidRPr="00EB005B">
        <w:rPr>
          <w:b/>
          <w:bCs/>
          <w:lang w:val="en-GB"/>
        </w:rPr>
        <w:t>Joachim Tan</w:t>
      </w:r>
      <w:r w:rsidRPr="0092033D">
        <w:rPr>
          <w:lang w:val="en-GB"/>
        </w:rPr>
        <w:t xml:space="preserve">, </w:t>
      </w:r>
      <w:hyperlink r:id="rId8" w:history="1">
        <w:r w:rsidRPr="0092033D">
          <w:rPr>
            <w:rStyle w:val="Hyperlink"/>
            <w:lang w:val="en-GB"/>
          </w:rPr>
          <w:t>jtan@sgul.ac.uk</w:t>
        </w:r>
      </w:hyperlink>
      <w:r w:rsidRPr="0092033D">
        <w:rPr>
          <w:lang w:val="en-GB"/>
        </w:rPr>
        <w:t xml:space="preserve"> , Population Health Research Institute, St George’s, University of London, UK</w:t>
      </w:r>
      <w:r w:rsidR="00E80E98">
        <w:rPr>
          <w:lang w:val="en-GB"/>
        </w:rPr>
        <w:t xml:space="preserve">, ORCID </w:t>
      </w:r>
      <w:r w:rsidR="00E80E98" w:rsidRPr="00CD3758">
        <w:rPr>
          <w:lang w:val="en-GB"/>
        </w:rPr>
        <w:t>0000-0003-0462-4761</w:t>
      </w:r>
    </w:p>
    <w:p w14:paraId="739547F9" w14:textId="64A6816F" w:rsidR="00823156" w:rsidRDefault="00823156" w:rsidP="004B74C6">
      <w:pPr>
        <w:pStyle w:val="Opstilling-punkttegn"/>
        <w:numPr>
          <w:ilvl w:val="0"/>
          <w:numId w:val="14"/>
        </w:numPr>
        <w:spacing w:line="240" w:lineRule="auto"/>
        <w:rPr>
          <w:lang w:val="en-GB"/>
        </w:rPr>
      </w:pPr>
      <w:r w:rsidRPr="00E458CB">
        <w:rPr>
          <w:b/>
          <w:bCs/>
          <w:lang w:val="en-GB"/>
        </w:rPr>
        <w:t>Maria Loane</w:t>
      </w:r>
      <w:r>
        <w:rPr>
          <w:lang w:val="en-GB"/>
        </w:rPr>
        <w:t xml:space="preserve">, </w:t>
      </w:r>
      <w:hyperlink r:id="rId9" w:history="1">
        <w:r w:rsidRPr="00891A4F">
          <w:rPr>
            <w:rStyle w:val="Hyperlink"/>
            <w:lang w:val="en-GB"/>
          </w:rPr>
          <w:t>ma.loane@ulster.ac.uk</w:t>
        </w:r>
      </w:hyperlink>
      <w:r w:rsidRPr="0092033D">
        <w:rPr>
          <w:lang w:val="en-GB"/>
        </w:rPr>
        <w:t xml:space="preserve"> , Faculty of Life and Health Sciences, Ulster University, Northern Ireland, UK</w:t>
      </w:r>
    </w:p>
    <w:p w14:paraId="62C07808" w14:textId="56004FC4" w:rsidR="004D110C" w:rsidRPr="00E458CB" w:rsidRDefault="004D110C" w:rsidP="004B74C6">
      <w:pPr>
        <w:pStyle w:val="Opstilling-punkttegn"/>
        <w:numPr>
          <w:ilvl w:val="0"/>
          <w:numId w:val="14"/>
        </w:numPr>
        <w:spacing w:line="240" w:lineRule="auto"/>
        <w:rPr>
          <w:lang w:val="en-GB"/>
        </w:rPr>
      </w:pPr>
      <w:r w:rsidRPr="00E458CB">
        <w:rPr>
          <w:b/>
          <w:bCs/>
          <w:lang w:val="en-GB"/>
        </w:rPr>
        <w:t>Silvia Baldacci</w:t>
      </w:r>
      <w:r w:rsidR="00E458CB">
        <w:rPr>
          <w:lang w:val="en-GB"/>
        </w:rPr>
        <w:t xml:space="preserve">, </w:t>
      </w:r>
      <w:hyperlink r:id="rId10" w:history="1">
        <w:r w:rsidR="00E458CB" w:rsidRPr="00916BF9">
          <w:rPr>
            <w:rStyle w:val="Hyperlink"/>
            <w:lang w:val="en-GB"/>
          </w:rPr>
          <w:t>silviab@ifc.cnr.it</w:t>
        </w:r>
      </w:hyperlink>
      <w:r w:rsidR="00E458CB">
        <w:rPr>
          <w:lang w:val="en-GB"/>
        </w:rPr>
        <w:t xml:space="preserve"> , Unit of Epidemiology of Rare Diseases and Congenital Anomalies, Institute of Clinical Physiology, National Research Council, Pisa, Italy</w:t>
      </w:r>
      <w:r w:rsidR="00741113">
        <w:rPr>
          <w:lang w:val="en-GB"/>
        </w:rPr>
        <w:t>, ORCID 0000-0002-7626-1202</w:t>
      </w:r>
    </w:p>
    <w:p w14:paraId="709568C3" w14:textId="1E15DFF3" w:rsidR="009C6A87" w:rsidRPr="009C6A87" w:rsidRDefault="009C6A87" w:rsidP="004B74C6">
      <w:pPr>
        <w:pStyle w:val="Opstilling-punkttegn"/>
        <w:numPr>
          <w:ilvl w:val="0"/>
          <w:numId w:val="14"/>
        </w:numPr>
        <w:spacing w:line="240" w:lineRule="auto"/>
        <w:rPr>
          <w:lang w:val="en-US"/>
        </w:rPr>
      </w:pPr>
      <w:r w:rsidRPr="00BE2387">
        <w:rPr>
          <w:b/>
          <w:bCs/>
          <w:lang w:val="en-US"/>
        </w:rPr>
        <w:t xml:space="preserve">Elisa </w:t>
      </w:r>
      <w:proofErr w:type="spellStart"/>
      <w:r w:rsidRPr="00BE2387">
        <w:rPr>
          <w:b/>
          <w:bCs/>
          <w:lang w:val="en-US"/>
        </w:rPr>
        <w:t>Ballardini</w:t>
      </w:r>
      <w:proofErr w:type="spellEnd"/>
      <w:r>
        <w:rPr>
          <w:lang w:val="en-US"/>
        </w:rPr>
        <w:t xml:space="preserve">, MD, </w:t>
      </w:r>
      <w:hyperlink r:id="rId11" w:history="1">
        <w:r w:rsidR="00BE2387" w:rsidRPr="00EB7A95">
          <w:rPr>
            <w:rStyle w:val="Hyperlink"/>
            <w:lang w:val="en-US"/>
          </w:rPr>
          <w:t>blllse@unife.it</w:t>
        </w:r>
      </w:hyperlink>
      <w:r w:rsidR="00BE2387">
        <w:rPr>
          <w:lang w:val="en-US"/>
        </w:rPr>
        <w:t xml:space="preserve"> </w:t>
      </w:r>
      <w:r>
        <w:rPr>
          <w:lang w:val="en-GB"/>
        </w:rPr>
        <w:t>Neonatal Intensive Care Unit, Paediatric Section, IMER Registry (Emilia Romagna Registry of Birth Defects), Dep. of Medical Sciences, University of Ferrara, Italy. ORCID 0000-0002-8813-1835</w:t>
      </w:r>
    </w:p>
    <w:p w14:paraId="7A0E6419" w14:textId="7634432F" w:rsidR="00823156" w:rsidRDefault="00823156" w:rsidP="004B74C6">
      <w:pPr>
        <w:pStyle w:val="Opstilling-punkttegn"/>
        <w:numPr>
          <w:ilvl w:val="0"/>
          <w:numId w:val="14"/>
        </w:numPr>
        <w:spacing w:line="240" w:lineRule="auto"/>
        <w:rPr>
          <w:lang w:val="en-GB"/>
        </w:rPr>
      </w:pPr>
      <w:r w:rsidRPr="00A30F1B">
        <w:rPr>
          <w:b/>
          <w:bCs/>
          <w:lang w:val="en-GB"/>
        </w:rPr>
        <w:t>Joanna Brigden</w:t>
      </w:r>
      <w:r w:rsidRPr="0092033D">
        <w:rPr>
          <w:lang w:val="en-GB"/>
        </w:rPr>
        <w:t>,</w:t>
      </w:r>
      <w:r>
        <w:rPr>
          <w:lang w:val="en-GB"/>
        </w:rPr>
        <w:t xml:space="preserve"> </w:t>
      </w:r>
      <w:hyperlink r:id="rId12" w:history="1">
        <w:r w:rsidRPr="003D6257">
          <w:rPr>
            <w:rStyle w:val="Hyperlink"/>
            <w:lang w:val="en-GB"/>
          </w:rPr>
          <w:t>jbrigden@sgul.ac.uk</w:t>
        </w:r>
      </w:hyperlink>
      <w:r w:rsidRPr="0092033D">
        <w:rPr>
          <w:lang w:val="en-GB"/>
        </w:rPr>
        <w:t xml:space="preserve"> , Population Health Research Institute, St George’s, University of London, UK</w:t>
      </w:r>
    </w:p>
    <w:p w14:paraId="4E026486" w14:textId="2F6B935E" w:rsidR="000F622A" w:rsidRPr="004B74C6" w:rsidRDefault="000F622A" w:rsidP="004B74C6">
      <w:pPr>
        <w:pStyle w:val="Opstilling-punkttegn"/>
        <w:numPr>
          <w:ilvl w:val="0"/>
          <w:numId w:val="14"/>
        </w:numPr>
        <w:spacing w:line="240" w:lineRule="auto"/>
        <w:rPr>
          <w:b/>
          <w:bCs/>
          <w:lang w:val="en-US"/>
        </w:rPr>
      </w:pPr>
      <w:r>
        <w:rPr>
          <w:b/>
          <w:bCs/>
          <w:lang w:val="en-GB"/>
        </w:rPr>
        <w:t xml:space="preserve">Clara Cavero-Carbonell, </w:t>
      </w:r>
      <w:hyperlink r:id="rId13" w:history="1">
        <w:r w:rsidRPr="00742899">
          <w:rPr>
            <w:rStyle w:val="Hyperlink"/>
            <w:bCs/>
            <w:lang w:val="en-US"/>
          </w:rPr>
          <w:t>cavero_cla@gva.es</w:t>
        </w:r>
      </w:hyperlink>
      <w:r>
        <w:rPr>
          <w:bCs/>
          <w:lang w:val="en-US"/>
        </w:rPr>
        <w:t xml:space="preserve"> , </w:t>
      </w:r>
      <w:r w:rsidRPr="000F622A">
        <w:rPr>
          <w:lang w:val="en-US"/>
        </w:rPr>
        <w:t>Rare Diseases Research Unit, Foundation for the Promotion of Health and Biomedical Research in the Valencian Region, Valencia, Spain</w:t>
      </w:r>
      <w:r w:rsidR="00E8470F">
        <w:rPr>
          <w:lang w:val="en-US"/>
        </w:rPr>
        <w:t xml:space="preserve">, ORCID 0000-0002-4858-6456 </w:t>
      </w:r>
    </w:p>
    <w:p w14:paraId="53E8F9A9" w14:textId="77777777" w:rsidR="004B74C6" w:rsidRDefault="000F622A" w:rsidP="004B74C6">
      <w:pPr>
        <w:pStyle w:val="Opstilling-punkttegn"/>
        <w:numPr>
          <w:ilvl w:val="0"/>
          <w:numId w:val="14"/>
        </w:numPr>
        <w:spacing w:line="240" w:lineRule="auto"/>
        <w:rPr>
          <w:b/>
          <w:bCs/>
          <w:lang w:val="en-US"/>
        </w:rPr>
      </w:pPr>
      <w:r w:rsidRPr="004B74C6">
        <w:rPr>
          <w:b/>
          <w:bCs/>
          <w:lang w:val="en-US"/>
        </w:rPr>
        <w:t>Laura García-</w:t>
      </w:r>
      <w:proofErr w:type="spellStart"/>
      <w:r w:rsidRPr="004B74C6">
        <w:rPr>
          <w:b/>
          <w:bCs/>
          <w:lang w:val="en-US"/>
        </w:rPr>
        <w:t>Villodre</w:t>
      </w:r>
      <w:proofErr w:type="spellEnd"/>
      <w:r w:rsidRPr="004B74C6">
        <w:rPr>
          <w:b/>
          <w:bCs/>
          <w:lang w:val="en-US"/>
        </w:rPr>
        <w:t xml:space="preserve">, </w:t>
      </w:r>
      <w:hyperlink r:id="rId14" w:history="1">
        <w:r w:rsidRPr="004B74C6">
          <w:rPr>
            <w:rStyle w:val="Hyperlink"/>
            <w:bCs/>
            <w:lang w:val="en-US"/>
          </w:rPr>
          <w:t>garcia_lauvil@gva.es</w:t>
        </w:r>
      </w:hyperlink>
      <w:r w:rsidRPr="004B74C6">
        <w:rPr>
          <w:bCs/>
          <w:lang w:val="en-US"/>
        </w:rPr>
        <w:t xml:space="preserve"> , </w:t>
      </w:r>
      <w:r w:rsidRPr="004B74C6">
        <w:rPr>
          <w:lang w:val="en-US"/>
        </w:rPr>
        <w:t>Rare Diseases Research Unit, Foundation for the Promotion of Health and Biomedical Research in the Valencian Region, Valencia, Spain</w:t>
      </w:r>
      <w:r w:rsidR="00E8470F" w:rsidRPr="004B74C6">
        <w:rPr>
          <w:lang w:val="en-US"/>
        </w:rPr>
        <w:t>, ORCID 0000-0001-9094-7107</w:t>
      </w:r>
    </w:p>
    <w:p w14:paraId="130F9035" w14:textId="63692623" w:rsidR="002630B0" w:rsidRPr="004B74C6" w:rsidRDefault="002630B0" w:rsidP="004B74C6">
      <w:pPr>
        <w:pStyle w:val="Opstilling-punkttegn"/>
        <w:numPr>
          <w:ilvl w:val="0"/>
          <w:numId w:val="14"/>
        </w:numPr>
        <w:spacing w:line="240" w:lineRule="auto"/>
        <w:rPr>
          <w:b/>
          <w:bCs/>
          <w:lang w:val="en-US"/>
        </w:rPr>
      </w:pPr>
      <w:r w:rsidRPr="004B74C6">
        <w:rPr>
          <w:b/>
          <w:bCs/>
          <w:lang w:val="en-GB"/>
        </w:rPr>
        <w:t>Mika Gissler,</w:t>
      </w:r>
      <w:r w:rsidRPr="004B74C6">
        <w:rPr>
          <w:lang w:val="en-GB"/>
        </w:rPr>
        <w:t xml:space="preserve"> </w:t>
      </w:r>
      <w:hyperlink r:id="rId15" w:history="1">
        <w:r w:rsidRPr="004B74C6">
          <w:rPr>
            <w:rStyle w:val="Hyperlink"/>
            <w:lang w:val="en-US"/>
          </w:rPr>
          <w:t>mika.gissler@thl.fi</w:t>
        </w:r>
      </w:hyperlink>
      <w:r w:rsidRPr="004B74C6">
        <w:rPr>
          <w:lang w:val="en-US"/>
        </w:rPr>
        <w:t xml:space="preserve"> , </w:t>
      </w:r>
      <w:r w:rsidR="00CF719D" w:rsidRPr="004B74C6">
        <w:rPr>
          <w:lang w:val="en-US"/>
        </w:rPr>
        <w:t xml:space="preserve">Department of Knowledge Brokers, THL Finnish Institute for Health and Welfare Helsinki, Finland; Region Stockholm, Academic Primary Health Care Centre, Stockholm, Sweden; Karolinska </w:t>
      </w:r>
      <w:proofErr w:type="spellStart"/>
      <w:r w:rsidR="00CF719D" w:rsidRPr="004B74C6">
        <w:rPr>
          <w:lang w:val="en-US"/>
        </w:rPr>
        <w:t>Institutet</w:t>
      </w:r>
      <w:proofErr w:type="spellEnd"/>
      <w:r w:rsidR="00CF719D" w:rsidRPr="004B74C6">
        <w:rPr>
          <w:lang w:val="en-US"/>
        </w:rPr>
        <w:t xml:space="preserve">, Department of Molecular Medicine and Surgery, Stockholm, Sweden, </w:t>
      </w:r>
      <w:r w:rsidR="00FE7F14" w:rsidRPr="004B74C6">
        <w:rPr>
          <w:lang w:val="en-US"/>
        </w:rPr>
        <w:t xml:space="preserve">ORCID </w:t>
      </w:r>
      <w:r w:rsidR="00CF719D" w:rsidRPr="004B74C6">
        <w:rPr>
          <w:lang w:val="en-US"/>
        </w:rPr>
        <w:t xml:space="preserve">0000-0001-8254-7525 </w:t>
      </w:r>
    </w:p>
    <w:p w14:paraId="4EC7E460" w14:textId="77B7169B" w:rsidR="00823156" w:rsidRDefault="00823156" w:rsidP="004B74C6">
      <w:pPr>
        <w:pStyle w:val="Opstilling-punkttegn"/>
        <w:numPr>
          <w:ilvl w:val="0"/>
          <w:numId w:val="14"/>
        </w:numPr>
        <w:spacing w:line="240" w:lineRule="auto"/>
        <w:rPr>
          <w:lang w:val="en-GB"/>
        </w:rPr>
      </w:pPr>
      <w:r w:rsidRPr="00A30F1B">
        <w:rPr>
          <w:b/>
          <w:bCs/>
          <w:lang w:val="en-GB"/>
        </w:rPr>
        <w:t>Joanne Given</w:t>
      </w:r>
      <w:r w:rsidRPr="0092033D">
        <w:rPr>
          <w:lang w:val="en-GB"/>
        </w:rPr>
        <w:t>,</w:t>
      </w:r>
      <w:r>
        <w:rPr>
          <w:lang w:val="en-GB"/>
        </w:rPr>
        <w:t xml:space="preserve"> </w:t>
      </w:r>
      <w:hyperlink r:id="rId16" w:history="1">
        <w:r w:rsidRPr="00635E0B">
          <w:rPr>
            <w:rStyle w:val="Hyperlink"/>
            <w:lang w:val="en-GB"/>
          </w:rPr>
          <w:t>je.given@ulster.ac.uk</w:t>
        </w:r>
      </w:hyperlink>
      <w:r>
        <w:rPr>
          <w:lang w:val="en-GB"/>
        </w:rPr>
        <w:t xml:space="preserve"> </w:t>
      </w:r>
      <w:r w:rsidRPr="0092033D">
        <w:rPr>
          <w:lang w:val="en-GB"/>
        </w:rPr>
        <w:t>, Faculty of Life and Health Sciences, Ulster University, Northern Ireland, UK</w:t>
      </w:r>
      <w:r w:rsidR="007F170E">
        <w:rPr>
          <w:lang w:val="en-GB"/>
        </w:rPr>
        <w:t>, ORCID 0000-0003-4921-1944</w:t>
      </w:r>
    </w:p>
    <w:p w14:paraId="4EE929D0" w14:textId="6A8B546E" w:rsidR="002630B0" w:rsidRPr="00515D6A" w:rsidRDefault="002630B0" w:rsidP="004B74C6">
      <w:pPr>
        <w:pStyle w:val="Opstilling-punkttegn"/>
        <w:numPr>
          <w:ilvl w:val="0"/>
          <w:numId w:val="14"/>
        </w:numPr>
        <w:spacing w:line="240" w:lineRule="auto"/>
        <w:rPr>
          <w:lang w:val="en-GB"/>
        </w:rPr>
      </w:pPr>
      <w:r w:rsidRPr="002630B0">
        <w:rPr>
          <w:b/>
          <w:bCs/>
          <w:lang w:val="en-US"/>
        </w:rPr>
        <w:t>Anna Heino</w:t>
      </w:r>
      <w:r w:rsidRPr="002630B0">
        <w:rPr>
          <w:lang w:val="en-US"/>
        </w:rPr>
        <w:t>,</w:t>
      </w:r>
      <w:r>
        <w:rPr>
          <w:lang w:val="en-US"/>
        </w:rPr>
        <w:t xml:space="preserve"> </w:t>
      </w:r>
      <w:hyperlink r:id="rId17" w:history="1">
        <w:r w:rsidRPr="00CE4722">
          <w:rPr>
            <w:rStyle w:val="Hyperlink"/>
            <w:lang w:val="en-US"/>
          </w:rPr>
          <w:t>anna.heino@thl.fi</w:t>
        </w:r>
      </w:hyperlink>
      <w:r>
        <w:rPr>
          <w:lang w:val="en-US"/>
        </w:rPr>
        <w:t xml:space="preserve">  </w:t>
      </w:r>
      <w:r w:rsidRPr="002630B0">
        <w:rPr>
          <w:lang w:val="en-US"/>
        </w:rPr>
        <w:t>Department</w:t>
      </w:r>
      <w:r w:rsidR="00FE7F14">
        <w:rPr>
          <w:lang w:val="en-US"/>
        </w:rPr>
        <w:t xml:space="preserve"> of Knowledge Brookers</w:t>
      </w:r>
      <w:r w:rsidRPr="002630B0">
        <w:rPr>
          <w:lang w:val="en-US"/>
        </w:rPr>
        <w:t>, THL Finnish Institute for Health and Welfare Helsinki, Finland</w:t>
      </w:r>
    </w:p>
    <w:p w14:paraId="04703DBA" w14:textId="69D51708" w:rsidR="00515D6A" w:rsidRPr="009F531F" w:rsidRDefault="00515D6A" w:rsidP="004B74C6">
      <w:pPr>
        <w:pStyle w:val="Opstilling-punkttegn"/>
        <w:numPr>
          <w:ilvl w:val="0"/>
          <w:numId w:val="14"/>
        </w:numPr>
        <w:spacing w:line="240" w:lineRule="auto"/>
        <w:rPr>
          <w:lang w:val="en-GB"/>
        </w:rPr>
      </w:pPr>
      <w:r>
        <w:rPr>
          <w:b/>
          <w:bCs/>
          <w:lang w:val="en-US"/>
        </w:rPr>
        <w:t xml:space="preserve">Sue Jordan, </w:t>
      </w:r>
      <w:hyperlink r:id="rId18" w:history="1">
        <w:r w:rsidR="009F531F" w:rsidRPr="003D6257">
          <w:rPr>
            <w:rStyle w:val="Hyperlink"/>
            <w:lang w:val="en-GB"/>
          </w:rPr>
          <w:t>s.e.jordan@swansea.ac.uk</w:t>
        </w:r>
      </w:hyperlink>
      <w:r w:rsidR="009F531F" w:rsidRPr="0092033D">
        <w:rPr>
          <w:lang w:val="en-GB"/>
        </w:rPr>
        <w:t xml:space="preserve"> , Faculty of Medicine, Health and Life Sciences, Swansea University, Wales, UK</w:t>
      </w:r>
      <w:r w:rsidR="00FE7F14">
        <w:rPr>
          <w:lang w:val="en-GB"/>
        </w:rPr>
        <w:t>, ORCID 0000-0002-5691-2987</w:t>
      </w:r>
    </w:p>
    <w:p w14:paraId="0A4C21DF" w14:textId="51CF7059" w:rsidR="00823156" w:rsidRDefault="00823156" w:rsidP="004B74C6">
      <w:pPr>
        <w:pStyle w:val="Opstilling-punkttegn"/>
        <w:numPr>
          <w:ilvl w:val="0"/>
          <w:numId w:val="14"/>
        </w:numPr>
        <w:spacing w:line="240" w:lineRule="auto"/>
        <w:rPr>
          <w:lang w:val="en-GB"/>
        </w:rPr>
      </w:pPr>
      <w:r w:rsidRPr="002630B0">
        <w:rPr>
          <w:b/>
          <w:bCs/>
          <w:lang w:val="en-GB"/>
        </w:rPr>
        <w:t>Eli</w:t>
      </w:r>
      <w:r w:rsidR="00C43123">
        <w:rPr>
          <w:b/>
          <w:bCs/>
          <w:lang w:val="en-GB"/>
        </w:rPr>
        <w:t>z</w:t>
      </w:r>
      <w:r w:rsidRPr="002630B0">
        <w:rPr>
          <w:b/>
          <w:bCs/>
          <w:lang w:val="en-GB"/>
        </w:rPr>
        <w:t xml:space="preserve">abeth </w:t>
      </w:r>
      <w:r w:rsidR="00C43123">
        <w:rPr>
          <w:b/>
          <w:bCs/>
          <w:lang w:val="en-GB"/>
        </w:rPr>
        <w:t xml:space="preserve">S </w:t>
      </w:r>
      <w:r w:rsidRPr="002630B0">
        <w:rPr>
          <w:b/>
          <w:bCs/>
          <w:lang w:val="en-GB"/>
        </w:rPr>
        <w:t>Limb</w:t>
      </w:r>
      <w:r>
        <w:rPr>
          <w:lang w:val="en-GB"/>
        </w:rPr>
        <w:t xml:space="preserve">, </w:t>
      </w:r>
      <w:hyperlink r:id="rId19" w:history="1">
        <w:r w:rsidR="000171A1" w:rsidRPr="004338B8">
          <w:rPr>
            <w:rStyle w:val="Hyperlink"/>
            <w:lang w:val="en-GB"/>
          </w:rPr>
          <w:t>elimb@sgul.ac.uk</w:t>
        </w:r>
      </w:hyperlink>
      <w:r w:rsidR="000171A1">
        <w:rPr>
          <w:lang w:val="en-GB"/>
        </w:rPr>
        <w:t xml:space="preserve"> , </w:t>
      </w:r>
      <w:r w:rsidRPr="0092033D">
        <w:rPr>
          <w:lang w:val="en-GB"/>
        </w:rPr>
        <w:t>Population Health Research Institute, St George’s, University of London, UK</w:t>
      </w:r>
      <w:r w:rsidR="00442E3C">
        <w:rPr>
          <w:lang w:val="en-GB"/>
        </w:rPr>
        <w:t>, ORCID 0000-0003-0830-7376  </w:t>
      </w:r>
    </w:p>
    <w:p w14:paraId="4010BBA8" w14:textId="688DC372" w:rsidR="00093602" w:rsidRPr="00093602" w:rsidRDefault="00093602" w:rsidP="004B74C6">
      <w:pPr>
        <w:pStyle w:val="Opstilling-punkttegn"/>
        <w:numPr>
          <w:ilvl w:val="0"/>
          <w:numId w:val="14"/>
        </w:numPr>
        <w:spacing w:line="240" w:lineRule="auto"/>
        <w:rPr>
          <w:lang w:val="en-GB"/>
        </w:rPr>
      </w:pPr>
      <w:r w:rsidRPr="00563227">
        <w:rPr>
          <w:b/>
          <w:bCs/>
          <w:lang w:val="en-GB"/>
        </w:rPr>
        <w:t>Amanda J Neville</w:t>
      </w:r>
      <w:r w:rsidRPr="00093602">
        <w:rPr>
          <w:lang w:val="en-GB"/>
        </w:rPr>
        <w:t xml:space="preserve">, </w:t>
      </w:r>
      <w:proofErr w:type="spellStart"/>
      <w:r w:rsidRPr="00093602">
        <w:rPr>
          <w:lang w:val="en-US" w:eastAsia="it-IT"/>
        </w:rPr>
        <w:t>Emila</w:t>
      </w:r>
      <w:proofErr w:type="spellEnd"/>
      <w:r w:rsidRPr="00093602">
        <w:rPr>
          <w:lang w:val="en-US" w:eastAsia="it-IT"/>
        </w:rPr>
        <w:t xml:space="preserve"> Romagna Registry of Birth Defects and </w:t>
      </w:r>
      <w:r w:rsidRPr="00093602">
        <w:rPr>
          <w:lang w:val="it-IT" w:eastAsia="it-IT"/>
        </w:rPr>
        <w:t>Center for Clinical and Epidemiological Research, University of Ferrara, Azienda Ospedaliero- Universitaria di Ferrara, Corso Giovecca 203, 44121 Ferrara, Italy</w:t>
      </w:r>
    </w:p>
    <w:p w14:paraId="6C769E03" w14:textId="7229F5F7" w:rsidR="00D71C64" w:rsidRDefault="00D71C64" w:rsidP="004B74C6">
      <w:pPr>
        <w:pStyle w:val="Opstilling-punkttegn"/>
        <w:numPr>
          <w:ilvl w:val="0"/>
          <w:numId w:val="14"/>
        </w:numPr>
        <w:spacing w:after="0" w:line="240" w:lineRule="auto"/>
        <w:rPr>
          <w:lang w:val="en-GB"/>
        </w:rPr>
      </w:pPr>
      <w:r w:rsidRPr="00851CFB">
        <w:rPr>
          <w:b/>
          <w:bCs/>
          <w:lang w:val="en-GB"/>
        </w:rPr>
        <w:lastRenderedPageBreak/>
        <w:t>Anke Rissmann</w:t>
      </w:r>
      <w:r w:rsidRPr="00D71C64">
        <w:rPr>
          <w:lang w:val="en-GB"/>
        </w:rPr>
        <w:t>,</w:t>
      </w:r>
      <w:r w:rsidR="000171A1">
        <w:rPr>
          <w:lang w:val="en-GB"/>
        </w:rPr>
        <w:t xml:space="preserve"> </w:t>
      </w:r>
      <w:hyperlink r:id="rId20" w:history="1">
        <w:r w:rsidR="000171A1" w:rsidRPr="004338B8">
          <w:rPr>
            <w:rStyle w:val="Hyperlink"/>
            <w:lang w:val="en-GB"/>
          </w:rPr>
          <w:t>anke.rissmann@med.ovgu.de</w:t>
        </w:r>
      </w:hyperlink>
      <w:r w:rsidR="000171A1">
        <w:rPr>
          <w:lang w:val="en-GB"/>
        </w:rPr>
        <w:t xml:space="preserve"> , </w:t>
      </w:r>
      <w:r w:rsidRPr="00D71C64">
        <w:rPr>
          <w:lang w:val="en-GB"/>
        </w:rPr>
        <w:t>Malformation Monitoring Centre Saxony-Anhalt, Medical Faculty Otto-von-Guericke-University Magdeburg, Magdeburg, Germany</w:t>
      </w:r>
      <w:r w:rsidR="00B50C1C">
        <w:rPr>
          <w:lang w:val="en-GB"/>
        </w:rPr>
        <w:t>, ORCID 0000-0002-9437-2790</w:t>
      </w:r>
    </w:p>
    <w:p w14:paraId="7F635199" w14:textId="00A5AA43" w:rsidR="004D110C" w:rsidRDefault="004D110C" w:rsidP="004B74C6">
      <w:pPr>
        <w:pStyle w:val="Opstilling-punkttegn"/>
        <w:numPr>
          <w:ilvl w:val="0"/>
          <w:numId w:val="14"/>
        </w:numPr>
        <w:spacing w:line="240" w:lineRule="auto"/>
        <w:rPr>
          <w:lang w:val="en-GB"/>
        </w:rPr>
      </w:pPr>
      <w:r w:rsidRPr="00E458CB">
        <w:rPr>
          <w:b/>
          <w:bCs/>
          <w:lang w:val="en-GB"/>
        </w:rPr>
        <w:t>Michele Santoro</w:t>
      </w:r>
      <w:r w:rsidR="00E458CB">
        <w:rPr>
          <w:lang w:val="en-GB"/>
        </w:rPr>
        <w:t xml:space="preserve">, </w:t>
      </w:r>
      <w:hyperlink r:id="rId21" w:history="1">
        <w:r w:rsidR="00E458CB" w:rsidRPr="0092033D">
          <w:rPr>
            <w:rStyle w:val="Hyperlink"/>
            <w:lang w:val="en-GB"/>
          </w:rPr>
          <w:t>msantoro@ifc.cnr.it</w:t>
        </w:r>
      </w:hyperlink>
      <w:r w:rsidR="00E458CB" w:rsidRPr="0092033D">
        <w:rPr>
          <w:lang w:val="en-GB"/>
        </w:rPr>
        <w:t xml:space="preserve"> , Unit of Epidemiology of Rare diseases and Congenital anomalies, Institute of Clinical Physiology, National Research Council, Pisa, Italy</w:t>
      </w:r>
      <w:r w:rsidR="00FE7F14">
        <w:rPr>
          <w:lang w:val="en-GB"/>
        </w:rPr>
        <w:t>, ORCID 0000-0003-0676-3036</w:t>
      </w:r>
    </w:p>
    <w:p w14:paraId="06B421F6" w14:textId="777A6497" w:rsidR="00515D6A" w:rsidRPr="009F531F" w:rsidRDefault="00515D6A" w:rsidP="004B74C6">
      <w:pPr>
        <w:pStyle w:val="Opstilling-punkttegn"/>
        <w:numPr>
          <w:ilvl w:val="0"/>
          <w:numId w:val="14"/>
        </w:numPr>
        <w:spacing w:line="240" w:lineRule="auto"/>
        <w:rPr>
          <w:lang w:val="en-GB"/>
        </w:rPr>
      </w:pPr>
      <w:r>
        <w:rPr>
          <w:b/>
          <w:bCs/>
          <w:lang w:val="en-GB"/>
        </w:rPr>
        <w:t>leuan Scanlo</w:t>
      </w:r>
      <w:r w:rsidR="009F531F">
        <w:rPr>
          <w:b/>
          <w:bCs/>
          <w:lang w:val="en-GB"/>
        </w:rPr>
        <w:t>n</w:t>
      </w:r>
      <w:r w:rsidR="009F531F" w:rsidRPr="0092033D">
        <w:rPr>
          <w:lang w:val="en-GB"/>
        </w:rPr>
        <w:t>,</w:t>
      </w:r>
      <w:r w:rsidR="009F531F">
        <w:rPr>
          <w:lang w:val="en-GB"/>
        </w:rPr>
        <w:t xml:space="preserve"> </w:t>
      </w:r>
      <w:hyperlink r:id="rId22" w:history="1">
        <w:r w:rsidR="009F531F" w:rsidRPr="00916BF9">
          <w:rPr>
            <w:rStyle w:val="Hyperlink"/>
            <w:lang w:val="en-GB"/>
          </w:rPr>
          <w:t>ieuan.scanlon@swansea.ac.uk</w:t>
        </w:r>
      </w:hyperlink>
      <w:r w:rsidR="009F531F">
        <w:rPr>
          <w:lang w:val="en-GB"/>
        </w:rPr>
        <w:t xml:space="preserve"> ,</w:t>
      </w:r>
      <w:r w:rsidR="009F531F" w:rsidRPr="0092033D">
        <w:rPr>
          <w:lang w:val="en-GB"/>
        </w:rPr>
        <w:t xml:space="preserve"> Faculty of Medicine, Health and Life Sciences, Swansea University, Wales, UK</w:t>
      </w:r>
      <w:r w:rsidR="004B74C6">
        <w:rPr>
          <w:lang w:val="en-GB"/>
        </w:rPr>
        <w:t>, ORCID 0000-0002-7479-5497</w:t>
      </w:r>
    </w:p>
    <w:p w14:paraId="4022D482" w14:textId="020CB936" w:rsidR="00823156" w:rsidRPr="0092033D" w:rsidRDefault="00823156" w:rsidP="004B74C6">
      <w:pPr>
        <w:pStyle w:val="Opstilling-punkttegn"/>
        <w:numPr>
          <w:ilvl w:val="0"/>
          <w:numId w:val="14"/>
        </w:numPr>
        <w:spacing w:line="240" w:lineRule="auto"/>
        <w:rPr>
          <w:lang w:val="en-GB"/>
        </w:rPr>
      </w:pPr>
      <w:r w:rsidRPr="00A30F1B">
        <w:rPr>
          <w:b/>
          <w:bCs/>
          <w:lang w:val="en-US"/>
        </w:rPr>
        <w:t xml:space="preserve">Stine </w:t>
      </w:r>
      <w:proofErr w:type="spellStart"/>
      <w:r w:rsidRPr="00A30F1B">
        <w:rPr>
          <w:b/>
          <w:bCs/>
          <w:lang w:val="en-US"/>
        </w:rPr>
        <w:t>Kjaer</w:t>
      </w:r>
      <w:proofErr w:type="spellEnd"/>
      <w:r w:rsidRPr="00A30F1B">
        <w:rPr>
          <w:b/>
          <w:bCs/>
          <w:lang w:val="en-US"/>
        </w:rPr>
        <w:t xml:space="preserve"> Urhoj</w:t>
      </w:r>
      <w:r w:rsidRPr="0092033D">
        <w:rPr>
          <w:lang w:val="en-US"/>
        </w:rPr>
        <w:t xml:space="preserve">, </w:t>
      </w:r>
      <w:hyperlink r:id="rId23" w:history="1">
        <w:r w:rsidR="000171A1" w:rsidRPr="004338B8">
          <w:rPr>
            <w:rStyle w:val="Hyperlink"/>
            <w:lang w:val="en-US"/>
          </w:rPr>
          <w:t>stur@sund.ku.dk</w:t>
        </w:r>
      </w:hyperlink>
      <w:r w:rsidRPr="0092033D">
        <w:rPr>
          <w:lang w:val="en-US"/>
        </w:rPr>
        <w:t xml:space="preserve"> , </w:t>
      </w:r>
      <w:r w:rsidRPr="0092033D">
        <w:rPr>
          <w:lang w:val="en-GB"/>
        </w:rPr>
        <w:t>Paediatric Department, Hospital Lillebaelt Kolding, Denmark and Section of Epidemiology, Department of Public Health, University of Copenhagen, Denmark</w:t>
      </w:r>
      <w:r w:rsidR="004B74C6">
        <w:rPr>
          <w:lang w:val="en-GB"/>
        </w:rPr>
        <w:t>. 0000-0002-2069-9723</w:t>
      </w:r>
    </w:p>
    <w:p w14:paraId="60E72F58" w14:textId="5E462A26" w:rsidR="00823156" w:rsidRPr="0092033D" w:rsidRDefault="00823156" w:rsidP="004B74C6">
      <w:pPr>
        <w:pStyle w:val="Opstilling-punkttegn"/>
        <w:numPr>
          <w:ilvl w:val="0"/>
          <w:numId w:val="14"/>
        </w:numPr>
        <w:shd w:val="clear" w:color="auto" w:fill="FFFFFF"/>
        <w:spacing w:line="240" w:lineRule="auto"/>
        <w:rPr>
          <w:color w:val="201F1E"/>
          <w:lang w:val="en-US"/>
        </w:rPr>
      </w:pPr>
      <w:r w:rsidRPr="007F5DCE">
        <w:rPr>
          <w:b/>
          <w:bCs/>
          <w:lang w:val="en-GB"/>
        </w:rPr>
        <w:t>Diana Wellesley</w:t>
      </w:r>
      <w:r w:rsidRPr="0092033D">
        <w:rPr>
          <w:lang w:val="en-GB"/>
        </w:rPr>
        <w:t xml:space="preserve">, </w:t>
      </w:r>
      <w:hyperlink r:id="rId24" w:history="1">
        <w:r w:rsidRPr="0092033D">
          <w:rPr>
            <w:rStyle w:val="Hyperlink"/>
            <w:lang w:val="en-GB"/>
          </w:rPr>
          <w:t>dgw@soton.ac.uk</w:t>
        </w:r>
      </w:hyperlink>
      <w:r w:rsidRPr="0092033D">
        <w:rPr>
          <w:lang w:val="en-GB"/>
        </w:rPr>
        <w:t xml:space="preserve"> , </w:t>
      </w:r>
      <w:r w:rsidRPr="0092033D">
        <w:rPr>
          <w:color w:val="000000"/>
          <w:lang w:val="en-US"/>
        </w:rPr>
        <w:t>Clinical Genetics, University of Southampton and Wessex Clinical Genetics Service, </w:t>
      </w:r>
      <w:r w:rsidRPr="0092033D">
        <w:rPr>
          <w:color w:val="000000"/>
          <w:shd w:val="clear" w:color="auto" w:fill="FFFFFF"/>
          <w:lang w:val="en-US"/>
        </w:rPr>
        <w:t>Princess Anne Hospital, Southampton, UK</w:t>
      </w:r>
      <w:r w:rsidR="00CF719D">
        <w:rPr>
          <w:color w:val="000000"/>
          <w:shd w:val="clear" w:color="auto" w:fill="FFFFFF"/>
          <w:lang w:val="en-US"/>
        </w:rPr>
        <w:t>, 0000-0002-9463-3188</w:t>
      </w:r>
    </w:p>
    <w:p w14:paraId="29D6F963" w14:textId="377AFF8C" w:rsidR="00823156" w:rsidRPr="0092033D" w:rsidRDefault="00823156" w:rsidP="004B74C6">
      <w:pPr>
        <w:pStyle w:val="Opstilling-punkttegn"/>
        <w:numPr>
          <w:ilvl w:val="0"/>
          <w:numId w:val="14"/>
        </w:numPr>
        <w:spacing w:line="240" w:lineRule="auto"/>
        <w:rPr>
          <w:lang w:val="en-GB"/>
        </w:rPr>
      </w:pPr>
      <w:r w:rsidRPr="00A30F1B">
        <w:rPr>
          <w:b/>
          <w:bCs/>
          <w:lang w:val="en-GB"/>
        </w:rPr>
        <w:t>Joan K Morris,</w:t>
      </w:r>
      <w:r w:rsidRPr="0092033D">
        <w:rPr>
          <w:lang w:val="en-GB"/>
        </w:rPr>
        <w:t xml:space="preserve"> </w:t>
      </w:r>
      <w:hyperlink r:id="rId25" w:history="1">
        <w:r w:rsidRPr="0092033D">
          <w:rPr>
            <w:rStyle w:val="Hyperlink"/>
            <w:lang w:val="en-GB"/>
          </w:rPr>
          <w:t>jmorris@sgul.ac.uk</w:t>
        </w:r>
      </w:hyperlink>
      <w:r w:rsidRPr="0092033D">
        <w:rPr>
          <w:lang w:val="en-GB"/>
        </w:rPr>
        <w:t xml:space="preserve"> , Population Health Research Institute, St George’s, University of London, UK</w:t>
      </w:r>
      <w:r w:rsidR="00FE7F14">
        <w:rPr>
          <w:lang w:val="en-GB"/>
        </w:rPr>
        <w:t>, ORCID 0000-0002-7164-612X</w:t>
      </w:r>
    </w:p>
    <w:p w14:paraId="5356D3D1" w14:textId="77777777" w:rsidR="00286704" w:rsidRPr="00823156" w:rsidRDefault="00286704">
      <w:pPr>
        <w:rPr>
          <w:b/>
          <w:bCs/>
          <w:lang w:val="en-GB"/>
        </w:rPr>
      </w:pPr>
    </w:p>
    <w:p w14:paraId="08645738" w14:textId="795E875F" w:rsidR="00823156" w:rsidRDefault="00823156">
      <w:pPr>
        <w:rPr>
          <w:b/>
          <w:bCs/>
          <w:lang w:val="en-US"/>
        </w:rPr>
      </w:pPr>
      <w:r>
        <w:rPr>
          <w:b/>
          <w:bCs/>
          <w:lang w:val="en-US"/>
        </w:rPr>
        <w:t>Word count</w:t>
      </w:r>
      <w:r w:rsidR="00D0349C">
        <w:rPr>
          <w:b/>
          <w:bCs/>
          <w:lang w:val="en-US"/>
        </w:rPr>
        <w:t>:</w:t>
      </w:r>
      <w:r w:rsidR="00141F3B">
        <w:rPr>
          <w:b/>
          <w:bCs/>
          <w:lang w:val="en-US"/>
        </w:rPr>
        <w:t xml:space="preserve"> </w:t>
      </w:r>
      <w:r w:rsidR="00141F3B" w:rsidRPr="00141F3B">
        <w:rPr>
          <w:lang w:val="en-US"/>
        </w:rPr>
        <w:t>1</w:t>
      </w:r>
      <w:r w:rsidR="002E37D2">
        <w:rPr>
          <w:lang w:val="en-US"/>
        </w:rPr>
        <w:t>9</w:t>
      </w:r>
      <w:r w:rsidR="000B304D">
        <w:rPr>
          <w:lang w:val="en-US"/>
        </w:rPr>
        <w:t>38</w:t>
      </w:r>
    </w:p>
    <w:p w14:paraId="28A763ED" w14:textId="04D3F731" w:rsidR="00823156" w:rsidRDefault="00823156">
      <w:pPr>
        <w:rPr>
          <w:b/>
          <w:bCs/>
          <w:lang w:val="en-US"/>
        </w:rPr>
      </w:pPr>
    </w:p>
    <w:p w14:paraId="52BEBABD" w14:textId="77777777" w:rsidR="000171A1" w:rsidRDefault="000171A1">
      <w:pPr>
        <w:rPr>
          <w:b/>
          <w:bCs/>
          <w:lang w:val="en-US"/>
        </w:rPr>
      </w:pPr>
    </w:p>
    <w:p w14:paraId="2D2615B7" w14:textId="77777777" w:rsidR="00823156" w:rsidRDefault="00823156">
      <w:pPr>
        <w:rPr>
          <w:lang w:val="en-US"/>
        </w:rPr>
      </w:pPr>
      <w:r>
        <w:rPr>
          <w:b/>
          <w:bCs/>
          <w:lang w:val="en-US"/>
        </w:rPr>
        <w:t>Corresponding author</w:t>
      </w:r>
    </w:p>
    <w:p w14:paraId="54ED920F" w14:textId="77777777" w:rsidR="00823156" w:rsidRPr="009F47F6" w:rsidRDefault="00823156" w:rsidP="00823156">
      <w:pPr>
        <w:pStyle w:val="Default"/>
        <w:spacing w:line="360" w:lineRule="auto"/>
        <w:rPr>
          <w:sz w:val="22"/>
          <w:szCs w:val="22"/>
          <w:lang w:val="en-US"/>
        </w:rPr>
      </w:pPr>
      <w:r w:rsidRPr="009F47F6">
        <w:rPr>
          <w:sz w:val="22"/>
          <w:szCs w:val="22"/>
          <w:lang w:val="en-US"/>
        </w:rPr>
        <w:t>Ester Garne</w:t>
      </w:r>
    </w:p>
    <w:p w14:paraId="371F5CAA" w14:textId="77777777" w:rsidR="00573251" w:rsidRDefault="00823156" w:rsidP="00823156">
      <w:pPr>
        <w:pStyle w:val="Default"/>
        <w:spacing w:line="360" w:lineRule="auto"/>
        <w:rPr>
          <w:sz w:val="22"/>
          <w:szCs w:val="22"/>
          <w:lang w:val="en-US"/>
        </w:rPr>
      </w:pPr>
      <w:proofErr w:type="spellStart"/>
      <w:r w:rsidRPr="00573251">
        <w:rPr>
          <w:sz w:val="22"/>
          <w:szCs w:val="22"/>
          <w:lang w:val="en-US"/>
        </w:rPr>
        <w:t>Paediatric</w:t>
      </w:r>
      <w:proofErr w:type="spellEnd"/>
      <w:r w:rsidRPr="00573251">
        <w:rPr>
          <w:sz w:val="22"/>
          <w:szCs w:val="22"/>
          <w:lang w:val="en-US"/>
        </w:rPr>
        <w:t xml:space="preserve"> Department</w:t>
      </w:r>
      <w:r w:rsidR="00573251">
        <w:rPr>
          <w:sz w:val="22"/>
          <w:szCs w:val="22"/>
          <w:lang w:val="en-US"/>
        </w:rPr>
        <w:t xml:space="preserve">, </w:t>
      </w:r>
      <w:r w:rsidRPr="00573251">
        <w:rPr>
          <w:sz w:val="22"/>
          <w:szCs w:val="22"/>
          <w:lang w:val="en-US"/>
        </w:rPr>
        <w:t>Hospital Lillebaelt Kolding</w:t>
      </w:r>
    </w:p>
    <w:p w14:paraId="722423FC" w14:textId="1B1CFDCF" w:rsidR="00823156" w:rsidRPr="00573251" w:rsidRDefault="00573251" w:rsidP="00823156">
      <w:pPr>
        <w:pStyle w:val="Default"/>
        <w:spacing w:line="360" w:lineRule="auto"/>
        <w:rPr>
          <w:sz w:val="22"/>
          <w:szCs w:val="22"/>
          <w:lang w:val="en-US"/>
        </w:rPr>
      </w:pPr>
      <w:r>
        <w:rPr>
          <w:sz w:val="22"/>
          <w:szCs w:val="22"/>
          <w:lang w:val="en-US"/>
        </w:rPr>
        <w:t>Sygehusvej 24</w:t>
      </w:r>
      <w:r w:rsidR="00823156" w:rsidRPr="00573251">
        <w:rPr>
          <w:sz w:val="22"/>
          <w:szCs w:val="22"/>
          <w:lang w:val="en-US"/>
        </w:rPr>
        <w:t>, DK-6000 Kolding</w:t>
      </w:r>
    </w:p>
    <w:p w14:paraId="6FAE9EE4" w14:textId="77777777" w:rsidR="00823156" w:rsidRPr="00ED420E" w:rsidRDefault="00AC2EE7" w:rsidP="00823156">
      <w:pPr>
        <w:pStyle w:val="Default"/>
        <w:spacing w:line="360" w:lineRule="auto"/>
        <w:rPr>
          <w:rStyle w:val="Hyperlink"/>
          <w:sz w:val="22"/>
          <w:szCs w:val="22"/>
          <w:lang w:val="en-US"/>
        </w:rPr>
      </w:pPr>
      <w:hyperlink r:id="rId26" w:history="1">
        <w:r w:rsidR="00823156" w:rsidRPr="00ED420E">
          <w:rPr>
            <w:rStyle w:val="Hyperlink"/>
            <w:sz w:val="22"/>
            <w:szCs w:val="22"/>
            <w:lang w:val="en-US"/>
          </w:rPr>
          <w:t>Ester.garne@rsyd.dk</w:t>
        </w:r>
      </w:hyperlink>
    </w:p>
    <w:p w14:paraId="7D7C4707" w14:textId="57D1F80E" w:rsidR="00286704" w:rsidRDefault="00286704">
      <w:pPr>
        <w:rPr>
          <w:b/>
          <w:bCs/>
          <w:lang w:val="en-US"/>
        </w:rPr>
      </w:pPr>
      <w:r>
        <w:rPr>
          <w:b/>
          <w:bCs/>
          <w:lang w:val="en-US"/>
        </w:rPr>
        <w:br w:type="page"/>
      </w:r>
    </w:p>
    <w:p w14:paraId="4C4B1EA0" w14:textId="525CEFC8" w:rsidR="00EB25B3" w:rsidRPr="00714A29" w:rsidRDefault="00EB25B3">
      <w:pPr>
        <w:rPr>
          <w:lang w:val="en-US"/>
        </w:rPr>
      </w:pPr>
      <w:r>
        <w:rPr>
          <w:b/>
          <w:bCs/>
          <w:lang w:val="en-US"/>
        </w:rPr>
        <w:lastRenderedPageBreak/>
        <w:t>Abstract</w:t>
      </w:r>
      <w:r w:rsidR="00836022">
        <w:rPr>
          <w:b/>
          <w:bCs/>
          <w:lang w:val="en-US"/>
        </w:rPr>
        <w:t xml:space="preserve"> – 2</w:t>
      </w:r>
      <w:r w:rsidR="0031480C">
        <w:rPr>
          <w:b/>
          <w:bCs/>
          <w:lang w:val="en-US"/>
        </w:rPr>
        <w:t>44</w:t>
      </w:r>
      <w:r w:rsidR="00836022">
        <w:rPr>
          <w:b/>
          <w:bCs/>
          <w:lang w:val="en-US"/>
        </w:rPr>
        <w:t xml:space="preserve"> words</w:t>
      </w:r>
    </w:p>
    <w:p w14:paraId="0266AB64" w14:textId="77777777" w:rsidR="005C54A7" w:rsidRDefault="005C54A7" w:rsidP="009A710A">
      <w:pPr>
        <w:spacing w:line="360" w:lineRule="auto"/>
        <w:rPr>
          <w:b/>
          <w:bCs/>
          <w:lang w:val="en-US"/>
        </w:rPr>
      </w:pPr>
    </w:p>
    <w:p w14:paraId="4B3B1C56" w14:textId="48FEFCAC" w:rsidR="00723D29" w:rsidRDefault="00D95FFC" w:rsidP="00723D29">
      <w:pPr>
        <w:spacing w:line="360" w:lineRule="auto"/>
        <w:rPr>
          <w:b/>
          <w:bCs/>
          <w:lang w:val="en-US"/>
        </w:rPr>
      </w:pPr>
      <w:r>
        <w:rPr>
          <w:b/>
          <w:bCs/>
          <w:lang w:val="en-US"/>
        </w:rPr>
        <w:t>Objective</w:t>
      </w:r>
      <w:r w:rsidR="009A710A">
        <w:rPr>
          <w:b/>
          <w:bCs/>
          <w:lang w:val="en-US"/>
        </w:rPr>
        <w:t xml:space="preserve">. </w:t>
      </w:r>
      <w:r w:rsidR="00723D29">
        <w:rPr>
          <w:lang w:val="en-US"/>
        </w:rPr>
        <w:t>To report and compare the proportion of children with and without congenital anomalies undergoing gastrostomy for tube feeding in their first 5 years</w:t>
      </w:r>
      <w:r w:rsidR="00CF719D">
        <w:rPr>
          <w:lang w:val="en-US"/>
        </w:rPr>
        <w:t>.</w:t>
      </w:r>
    </w:p>
    <w:p w14:paraId="6EDA4221" w14:textId="77777777" w:rsidR="004D22FC" w:rsidRDefault="00D95FFC" w:rsidP="009A710A">
      <w:pPr>
        <w:spacing w:line="360" w:lineRule="auto"/>
        <w:rPr>
          <w:lang w:val="en-US"/>
        </w:rPr>
      </w:pPr>
      <w:r>
        <w:rPr>
          <w:b/>
          <w:bCs/>
          <w:lang w:val="en-US"/>
        </w:rPr>
        <w:t>Methods</w:t>
      </w:r>
      <w:r w:rsidR="009A710A">
        <w:rPr>
          <w:b/>
          <w:bCs/>
          <w:lang w:val="en-US"/>
        </w:rPr>
        <w:t xml:space="preserve">. </w:t>
      </w:r>
      <w:r w:rsidR="004D22FC">
        <w:rPr>
          <w:lang w:val="en-US"/>
        </w:rPr>
        <w:t xml:space="preserve">A </w:t>
      </w:r>
      <w:r w:rsidR="004D22FC" w:rsidRPr="001D67C2">
        <w:rPr>
          <w:lang w:val="en-US"/>
        </w:rPr>
        <w:t xml:space="preserve">European, population-based </w:t>
      </w:r>
      <w:r w:rsidR="004D22FC">
        <w:rPr>
          <w:lang w:val="en-US"/>
        </w:rPr>
        <w:t>data</w:t>
      </w:r>
      <w:r w:rsidR="004D22FC" w:rsidRPr="001D67C2">
        <w:rPr>
          <w:lang w:val="en-US"/>
        </w:rPr>
        <w:t>-linkage cohort study</w:t>
      </w:r>
      <w:r w:rsidR="004D22FC">
        <w:rPr>
          <w:lang w:val="en-US"/>
        </w:rPr>
        <w:t xml:space="preserve"> (</w:t>
      </w:r>
      <w:proofErr w:type="spellStart"/>
      <w:r w:rsidR="004D22FC">
        <w:rPr>
          <w:lang w:val="en-US"/>
        </w:rPr>
        <w:t>EUROlinkCAT</w:t>
      </w:r>
      <w:proofErr w:type="spellEnd"/>
      <w:r w:rsidR="004D22FC">
        <w:rPr>
          <w:lang w:val="en-US"/>
        </w:rPr>
        <w:t>). Children up to 5 years of age registered in</w:t>
      </w:r>
      <w:r w:rsidR="004D22FC" w:rsidRPr="001D67C2">
        <w:rPr>
          <w:lang w:val="en-US"/>
        </w:rPr>
        <w:t xml:space="preserve"> </w:t>
      </w:r>
      <w:r w:rsidR="004D22FC">
        <w:rPr>
          <w:lang w:val="en-US"/>
        </w:rPr>
        <w:t>nine</w:t>
      </w:r>
      <w:r w:rsidR="004D22FC" w:rsidRPr="001D67C2">
        <w:rPr>
          <w:lang w:val="en-US"/>
        </w:rPr>
        <w:t xml:space="preserve"> EUROCAT registries (national and regional</w:t>
      </w:r>
      <w:r w:rsidR="004D22FC">
        <w:rPr>
          <w:lang w:val="en-US"/>
        </w:rPr>
        <w:t xml:space="preserve">) in six countries and children without congenital anomalies (reference children) living in the same geographical areas were included. </w:t>
      </w:r>
      <w:r w:rsidR="004D22FC" w:rsidRPr="001D67C2">
        <w:rPr>
          <w:lang w:val="en-US"/>
        </w:rPr>
        <w:t xml:space="preserve">Data on </w:t>
      </w:r>
      <w:proofErr w:type="spellStart"/>
      <w:r w:rsidR="004D22FC">
        <w:rPr>
          <w:lang w:val="en-US"/>
        </w:rPr>
        <w:t>hospitalisations</w:t>
      </w:r>
      <w:proofErr w:type="spellEnd"/>
      <w:r w:rsidR="004D22FC" w:rsidRPr="001D67C2">
        <w:rPr>
          <w:lang w:val="en-US"/>
        </w:rPr>
        <w:t xml:space="preserve"> </w:t>
      </w:r>
      <w:r w:rsidR="004D22FC">
        <w:rPr>
          <w:lang w:val="en-US"/>
        </w:rPr>
        <w:t xml:space="preserve">and surgical procedures for all children </w:t>
      </w:r>
      <w:r w:rsidR="004D22FC" w:rsidRPr="001D67C2">
        <w:rPr>
          <w:lang w:val="en-US"/>
        </w:rPr>
        <w:t>were obtained by electronic link</w:t>
      </w:r>
      <w:r w:rsidR="004D22FC">
        <w:rPr>
          <w:lang w:val="en-US"/>
        </w:rPr>
        <w:t>age</w:t>
      </w:r>
      <w:r w:rsidR="004D22FC" w:rsidRPr="001D67C2">
        <w:rPr>
          <w:lang w:val="en-US"/>
        </w:rPr>
        <w:t xml:space="preserve"> to hospital databases</w:t>
      </w:r>
      <w:r w:rsidR="004D22FC">
        <w:rPr>
          <w:lang w:val="en-US"/>
        </w:rPr>
        <w:t>.</w:t>
      </w:r>
    </w:p>
    <w:p w14:paraId="0F770EDB" w14:textId="4CA8C69C" w:rsidR="0007336B" w:rsidRDefault="009A710A" w:rsidP="0007336B">
      <w:pPr>
        <w:spacing w:line="360" w:lineRule="auto"/>
        <w:rPr>
          <w:b/>
          <w:bCs/>
          <w:lang w:val="en-US"/>
        </w:rPr>
      </w:pPr>
      <w:r>
        <w:rPr>
          <w:b/>
          <w:bCs/>
          <w:lang w:val="en-US"/>
        </w:rPr>
        <w:t>R</w:t>
      </w:r>
      <w:r w:rsidR="00D95FFC">
        <w:rPr>
          <w:b/>
          <w:bCs/>
          <w:lang w:val="en-US"/>
        </w:rPr>
        <w:t>esults</w:t>
      </w:r>
      <w:r>
        <w:rPr>
          <w:b/>
          <w:bCs/>
          <w:lang w:val="en-US"/>
        </w:rPr>
        <w:t>.</w:t>
      </w:r>
      <w:r w:rsidR="008E0052">
        <w:rPr>
          <w:b/>
          <w:bCs/>
          <w:lang w:val="en-US"/>
        </w:rPr>
        <w:t xml:space="preserve"> </w:t>
      </w:r>
      <w:r w:rsidR="0007336B">
        <w:rPr>
          <w:lang w:val="en-US"/>
        </w:rPr>
        <w:t>The study included 91,504 EUROCAT children and 1,960,272</w:t>
      </w:r>
      <w:r w:rsidR="00CF719D">
        <w:rPr>
          <w:lang w:val="en-US"/>
        </w:rPr>
        <w:t xml:space="preserve"> </w:t>
      </w:r>
      <w:r w:rsidR="0007336B">
        <w:rPr>
          <w:lang w:val="en-US"/>
        </w:rPr>
        <w:t>reference children. Overall, 1,200 (1.3%, 95% CI 1.2-1.6) EUROCAT children and 374 (0.01</w:t>
      </w:r>
      <w:r w:rsidR="00175F89">
        <w:rPr>
          <w:lang w:val="en-US"/>
        </w:rPr>
        <w:t>6</w:t>
      </w:r>
      <w:r w:rsidR="0007336B">
        <w:rPr>
          <w:lang w:val="en-US"/>
        </w:rPr>
        <w:t>%, 95% CI 0.0</w:t>
      </w:r>
      <w:r w:rsidR="00175F89">
        <w:rPr>
          <w:lang w:val="en-US"/>
        </w:rPr>
        <w:t>09</w:t>
      </w:r>
      <w:r w:rsidR="0007336B">
        <w:rPr>
          <w:lang w:val="en-US"/>
        </w:rPr>
        <w:t>-0.02</w:t>
      </w:r>
      <w:r w:rsidR="00175F89">
        <w:rPr>
          <w:lang w:val="en-US"/>
        </w:rPr>
        <w:t>6</w:t>
      </w:r>
      <w:r w:rsidR="0007336B">
        <w:rPr>
          <w:lang w:val="en-US"/>
        </w:rPr>
        <w:t>) reference children had a surg</w:t>
      </w:r>
      <w:r w:rsidR="00023534">
        <w:rPr>
          <w:lang w:val="en-US"/>
        </w:rPr>
        <w:t>ical</w:t>
      </w:r>
      <w:r w:rsidR="0007336B">
        <w:rPr>
          <w:lang w:val="en-US"/>
        </w:rPr>
        <w:t xml:space="preserve"> code for gastrostomy within the first 5 years of life. There were geographical </w:t>
      </w:r>
      <w:r w:rsidR="00023534">
        <w:rPr>
          <w:lang w:val="en-US"/>
        </w:rPr>
        <w:t>variations</w:t>
      </w:r>
      <w:r w:rsidR="0007336B">
        <w:rPr>
          <w:lang w:val="en-US"/>
        </w:rPr>
        <w:t xml:space="preserve"> across Europe with higher rates in Northern Europe compared to Southern Europe. Around one </w:t>
      </w:r>
      <w:r w:rsidR="004D22FC">
        <w:rPr>
          <w:lang w:val="en-US"/>
        </w:rPr>
        <w:t>in</w:t>
      </w:r>
      <w:r w:rsidR="0007336B">
        <w:rPr>
          <w:lang w:val="en-US"/>
        </w:rPr>
        <w:t xml:space="preserve"> four children with Cornelia de Lange syndrome and </w:t>
      </w:r>
      <w:r w:rsidR="0007336B" w:rsidRPr="00514235">
        <w:rPr>
          <w:rFonts w:ascii="Calibri" w:eastAsia="Times New Roman" w:hAnsi="Calibri" w:cs="Calibri"/>
          <w:color w:val="000000"/>
          <w:lang w:val="en-US" w:eastAsia="en-GB"/>
        </w:rPr>
        <w:t>Wolf-Hi</w:t>
      </w:r>
      <w:r w:rsidR="0007336B">
        <w:rPr>
          <w:rFonts w:ascii="Calibri" w:eastAsia="Times New Roman" w:hAnsi="Calibri" w:cs="Calibri"/>
          <w:color w:val="000000"/>
          <w:lang w:val="en-US" w:eastAsia="en-GB"/>
        </w:rPr>
        <w:t>r</w:t>
      </w:r>
      <w:r w:rsidR="0007336B" w:rsidRPr="00514235">
        <w:rPr>
          <w:rFonts w:ascii="Calibri" w:eastAsia="Times New Roman" w:hAnsi="Calibri" w:cs="Calibri"/>
          <w:color w:val="000000"/>
          <w:lang w:val="en-US" w:eastAsia="en-GB"/>
        </w:rPr>
        <w:t>sch</w:t>
      </w:r>
      <w:r w:rsidR="0007336B">
        <w:rPr>
          <w:rFonts w:ascii="Calibri" w:eastAsia="Times New Roman" w:hAnsi="Calibri" w:cs="Calibri"/>
          <w:color w:val="000000"/>
          <w:lang w:val="en-US" w:eastAsia="en-GB"/>
        </w:rPr>
        <w:t>h</w:t>
      </w:r>
      <w:r w:rsidR="0007336B" w:rsidRPr="00514235">
        <w:rPr>
          <w:rFonts w:ascii="Calibri" w:eastAsia="Times New Roman" w:hAnsi="Calibri" w:cs="Calibri"/>
          <w:color w:val="000000"/>
          <w:lang w:val="en-US" w:eastAsia="en-GB"/>
        </w:rPr>
        <w:t>orn</w:t>
      </w:r>
      <w:r w:rsidR="0007336B">
        <w:rPr>
          <w:rFonts w:ascii="Calibri" w:eastAsia="Times New Roman" w:hAnsi="Calibri" w:cs="Calibri"/>
          <w:color w:val="000000"/>
          <w:lang w:val="en-US" w:eastAsia="en-GB"/>
        </w:rPr>
        <w:t xml:space="preserve"> syndrome had a gastrostomy. </w:t>
      </w:r>
      <w:r w:rsidR="00E458CB">
        <w:rPr>
          <w:rFonts w:ascii="Calibri" w:eastAsia="Times New Roman" w:hAnsi="Calibri" w:cs="Calibri"/>
          <w:color w:val="000000"/>
          <w:lang w:val="en-US" w:eastAsia="en-GB"/>
        </w:rPr>
        <w:t>Among</w:t>
      </w:r>
      <w:r w:rsidR="0007336B">
        <w:rPr>
          <w:rFonts w:ascii="Calibri" w:eastAsia="Times New Roman" w:hAnsi="Calibri" w:cs="Calibri"/>
          <w:color w:val="000000"/>
          <w:lang w:val="en-US" w:eastAsia="en-GB"/>
        </w:rPr>
        <w:t xml:space="preserve"> children with structural anomalies those with esophageal atresia had the highest </w:t>
      </w:r>
      <w:r w:rsidR="00E458CB">
        <w:rPr>
          <w:rFonts w:ascii="Calibri" w:eastAsia="Times New Roman" w:hAnsi="Calibri" w:cs="Calibri"/>
          <w:color w:val="000000"/>
          <w:lang w:val="en-US" w:eastAsia="en-GB"/>
        </w:rPr>
        <w:t>proportion</w:t>
      </w:r>
      <w:r w:rsidR="0007336B">
        <w:rPr>
          <w:rFonts w:ascii="Calibri" w:eastAsia="Times New Roman" w:hAnsi="Calibri" w:cs="Calibri"/>
          <w:color w:val="000000"/>
          <w:lang w:val="en-US" w:eastAsia="en-GB"/>
        </w:rPr>
        <w:t xml:space="preserve"> of gastrostomy (15.9%).</w:t>
      </w:r>
    </w:p>
    <w:p w14:paraId="421114D7" w14:textId="1923D079" w:rsidR="00521CF4" w:rsidRPr="007702C7" w:rsidRDefault="00D95FFC" w:rsidP="00521CF4">
      <w:pPr>
        <w:spacing w:line="360" w:lineRule="auto"/>
        <w:rPr>
          <w:lang w:val="en-US"/>
        </w:rPr>
      </w:pPr>
      <w:r>
        <w:rPr>
          <w:b/>
          <w:bCs/>
          <w:lang w:val="en-US"/>
        </w:rPr>
        <w:t>Conclusions</w:t>
      </w:r>
      <w:r w:rsidR="007702C7">
        <w:rPr>
          <w:b/>
          <w:bCs/>
          <w:lang w:val="en-US"/>
        </w:rPr>
        <w:t xml:space="preserve">. </w:t>
      </w:r>
      <w:r w:rsidR="00044AE0">
        <w:rPr>
          <w:lang w:val="en-US"/>
        </w:rPr>
        <w:t xml:space="preserve">This study including almost 2 million reference children in Europe found that only 0.016% of these children had a surgery code for gastrostomy before age 5 years.  </w:t>
      </w:r>
      <w:r w:rsidR="00226DD1">
        <w:rPr>
          <w:lang w:val="en-US"/>
        </w:rPr>
        <w:t>The c</w:t>
      </w:r>
      <w:r w:rsidR="00521CF4" w:rsidRPr="00302057">
        <w:rPr>
          <w:lang w:val="en-US"/>
        </w:rPr>
        <w:t xml:space="preserve">hildren with congenital anomalies </w:t>
      </w:r>
      <w:r w:rsidR="00521CF4">
        <w:rPr>
          <w:lang w:val="en-US"/>
        </w:rPr>
        <w:t>we</w:t>
      </w:r>
      <w:r w:rsidR="00521CF4" w:rsidRPr="00302057">
        <w:rPr>
          <w:lang w:val="en-US"/>
        </w:rPr>
        <w:t xml:space="preserve">re on average 80 times more likely to need a gastrostomy before age 5 </w:t>
      </w:r>
      <w:r w:rsidR="00521CF4">
        <w:rPr>
          <w:lang w:val="en-US"/>
        </w:rPr>
        <w:t xml:space="preserve">years </w:t>
      </w:r>
      <w:r w:rsidR="00521CF4" w:rsidRPr="00302057">
        <w:rPr>
          <w:lang w:val="en-US"/>
        </w:rPr>
        <w:t>than children without congenital anomalies.</w:t>
      </w:r>
      <w:r w:rsidR="00521CF4">
        <w:rPr>
          <w:lang w:val="en-US"/>
        </w:rPr>
        <w:t xml:space="preserve"> M</w:t>
      </w:r>
      <w:r w:rsidR="00521CF4" w:rsidRPr="00521CF4">
        <w:rPr>
          <w:lang w:val="en-US"/>
        </w:rPr>
        <w:t>ore than two thirds of gastrostomy procedures</w:t>
      </w:r>
      <w:r w:rsidR="00521CF4">
        <w:rPr>
          <w:lang w:val="en-US"/>
        </w:rPr>
        <w:t xml:space="preserve"> performed within the first 5 years of life were in children with congenital anomalies.</w:t>
      </w:r>
    </w:p>
    <w:p w14:paraId="0E7F3B42" w14:textId="3F1DDAA1" w:rsidR="00330A7A" w:rsidRDefault="00330A7A">
      <w:pPr>
        <w:rPr>
          <w:lang w:val="en-US"/>
        </w:rPr>
      </w:pPr>
      <w:r>
        <w:rPr>
          <w:lang w:val="en-US"/>
        </w:rPr>
        <w:br w:type="page"/>
      </w:r>
    </w:p>
    <w:p w14:paraId="24BA1A16" w14:textId="77777777" w:rsidR="00330A7A" w:rsidRPr="0054092E" w:rsidRDefault="00330A7A" w:rsidP="00330A7A">
      <w:pPr>
        <w:numPr>
          <w:ilvl w:val="1"/>
          <w:numId w:val="2"/>
        </w:numPr>
        <w:spacing w:after="0" w:line="360" w:lineRule="auto"/>
        <w:textAlignment w:val="baseline"/>
        <w:rPr>
          <w:rFonts w:eastAsia="Times New Roman" w:cstheme="minorHAnsi"/>
          <w:b/>
          <w:bCs/>
          <w:color w:val="000000"/>
          <w:lang w:val="en-US" w:eastAsia="da-DK"/>
        </w:rPr>
      </w:pPr>
      <w:bookmarkStart w:id="0" w:name="_Hlk97024865"/>
      <w:r w:rsidRPr="0054092E">
        <w:rPr>
          <w:rFonts w:eastAsia="Times New Roman" w:cstheme="minorHAnsi"/>
          <w:b/>
          <w:bCs/>
          <w:color w:val="000000"/>
          <w:lang w:val="en-US" w:eastAsia="da-DK"/>
        </w:rPr>
        <w:lastRenderedPageBreak/>
        <w:t>What is already known on this topic:</w:t>
      </w:r>
    </w:p>
    <w:p w14:paraId="1287870D" w14:textId="77777777" w:rsidR="00330A7A" w:rsidRDefault="00330A7A" w:rsidP="00330A7A">
      <w:pPr>
        <w:spacing w:after="0" w:line="360" w:lineRule="auto"/>
        <w:ind w:left="1440"/>
        <w:textAlignment w:val="baseline"/>
        <w:rPr>
          <w:rFonts w:eastAsia="Times New Roman" w:cstheme="minorHAnsi"/>
          <w:color w:val="000000"/>
          <w:lang w:val="en-US" w:eastAsia="da-DK"/>
        </w:rPr>
      </w:pPr>
    </w:p>
    <w:p w14:paraId="7454B504" w14:textId="246772FB" w:rsidR="00330A7A" w:rsidRPr="00714A29" w:rsidRDefault="00330A7A" w:rsidP="00330A7A">
      <w:pPr>
        <w:pStyle w:val="Listeafsnit"/>
        <w:numPr>
          <w:ilvl w:val="2"/>
          <w:numId w:val="2"/>
        </w:numPr>
        <w:spacing w:after="0" w:line="360" w:lineRule="auto"/>
        <w:textAlignment w:val="baseline"/>
        <w:rPr>
          <w:lang w:val="en-US"/>
        </w:rPr>
      </w:pPr>
      <w:r w:rsidRPr="00714A29">
        <w:rPr>
          <w:lang w:val="en-US"/>
        </w:rPr>
        <w:t xml:space="preserve">Gastrostomy </w:t>
      </w:r>
      <w:r>
        <w:rPr>
          <w:lang w:val="en-US"/>
        </w:rPr>
        <w:t xml:space="preserve">for tube feeding </w:t>
      </w:r>
      <w:r w:rsidRPr="00714A29">
        <w:rPr>
          <w:lang w:val="en-US"/>
        </w:rPr>
        <w:t>is u</w:t>
      </w:r>
      <w:r>
        <w:rPr>
          <w:lang w:val="en-US"/>
        </w:rPr>
        <w:t>ndertaken</w:t>
      </w:r>
      <w:r w:rsidRPr="00714A29">
        <w:rPr>
          <w:lang w:val="en-US"/>
        </w:rPr>
        <w:t xml:space="preserve"> for children with major feeding problems and failure to thrive, but estimates of its prevalence are not readily available</w:t>
      </w:r>
    </w:p>
    <w:p w14:paraId="70B15C9A" w14:textId="77777777" w:rsidR="00330A7A" w:rsidRPr="00BE3217" w:rsidRDefault="00330A7A" w:rsidP="00330A7A">
      <w:pPr>
        <w:numPr>
          <w:ilvl w:val="2"/>
          <w:numId w:val="2"/>
        </w:numPr>
        <w:spacing w:after="0" w:line="360" w:lineRule="auto"/>
        <w:textAlignment w:val="baseline"/>
        <w:rPr>
          <w:rFonts w:eastAsia="Times New Roman" w:cstheme="minorHAnsi"/>
          <w:color w:val="000000"/>
          <w:lang w:val="en-US" w:eastAsia="da-DK"/>
        </w:rPr>
      </w:pPr>
      <w:r>
        <w:rPr>
          <w:lang w:val="en-US"/>
        </w:rPr>
        <w:t>The main indications for gastrostomy in children are severe neurological disorders and congenital anomalies with severe feeding problems</w:t>
      </w:r>
    </w:p>
    <w:p w14:paraId="5F3A6D6A" w14:textId="77777777" w:rsidR="00330A7A" w:rsidRDefault="00330A7A" w:rsidP="00330A7A">
      <w:pPr>
        <w:spacing w:after="0" w:line="360" w:lineRule="auto"/>
        <w:textAlignment w:val="baseline"/>
        <w:rPr>
          <w:lang w:val="en-US"/>
        </w:rPr>
      </w:pPr>
    </w:p>
    <w:p w14:paraId="5F8463E2" w14:textId="77777777" w:rsidR="00330A7A" w:rsidRPr="0054092E" w:rsidRDefault="00330A7A" w:rsidP="00330A7A">
      <w:pPr>
        <w:spacing w:after="0" w:line="360" w:lineRule="auto"/>
        <w:textAlignment w:val="baseline"/>
        <w:rPr>
          <w:rFonts w:eastAsia="Times New Roman" w:cstheme="minorHAnsi"/>
          <w:color w:val="000000"/>
          <w:lang w:val="en-US" w:eastAsia="da-DK"/>
        </w:rPr>
      </w:pPr>
    </w:p>
    <w:p w14:paraId="74F8AFE9" w14:textId="77777777" w:rsidR="00330A7A" w:rsidRPr="0054092E" w:rsidRDefault="00330A7A" w:rsidP="00330A7A">
      <w:pPr>
        <w:numPr>
          <w:ilvl w:val="1"/>
          <w:numId w:val="2"/>
        </w:numPr>
        <w:spacing w:before="100" w:beforeAutospacing="1" w:after="0" w:line="240" w:lineRule="auto"/>
        <w:textAlignment w:val="baseline"/>
        <w:rPr>
          <w:b/>
          <w:bCs/>
          <w:lang w:val="en-US"/>
        </w:rPr>
      </w:pPr>
      <w:r w:rsidRPr="0054092E">
        <w:rPr>
          <w:rFonts w:eastAsia="Times New Roman" w:cstheme="minorHAnsi"/>
          <w:b/>
          <w:bCs/>
          <w:color w:val="000000"/>
          <w:lang w:val="en-US" w:eastAsia="da-DK"/>
        </w:rPr>
        <w:t>What this study adds:</w:t>
      </w:r>
    </w:p>
    <w:p w14:paraId="0381838C" w14:textId="77777777" w:rsidR="00330A7A" w:rsidRDefault="00330A7A" w:rsidP="00330A7A">
      <w:pPr>
        <w:pStyle w:val="Listeafsnit"/>
        <w:rPr>
          <w:lang w:val="en-US"/>
        </w:rPr>
      </w:pPr>
    </w:p>
    <w:p w14:paraId="1AA035C1" w14:textId="77777777" w:rsidR="00330A7A" w:rsidRPr="00232FF2" w:rsidRDefault="00330A7A" w:rsidP="00330A7A">
      <w:pPr>
        <w:numPr>
          <w:ilvl w:val="2"/>
          <w:numId w:val="2"/>
        </w:numPr>
        <w:spacing w:before="100" w:beforeAutospacing="1" w:after="0" w:line="360" w:lineRule="auto"/>
        <w:ind w:left="2154" w:hanging="357"/>
        <w:textAlignment w:val="baseline"/>
        <w:rPr>
          <w:rFonts w:eastAsia="Times New Roman" w:cstheme="minorHAnsi"/>
          <w:color w:val="000000"/>
          <w:lang w:val="en-US" w:eastAsia="da-DK"/>
        </w:rPr>
      </w:pPr>
      <w:r w:rsidRPr="00232FF2">
        <w:rPr>
          <w:rFonts w:eastAsia="Times New Roman" w:cstheme="minorHAnsi"/>
          <w:color w:val="000000"/>
          <w:lang w:val="en-US" w:eastAsia="da-DK"/>
        </w:rPr>
        <w:t>Only 16 per 100,00</w:t>
      </w:r>
      <w:r>
        <w:rPr>
          <w:rFonts w:eastAsia="Times New Roman" w:cstheme="minorHAnsi"/>
          <w:color w:val="000000"/>
          <w:lang w:val="en-US" w:eastAsia="da-DK"/>
        </w:rPr>
        <w:t>0</w:t>
      </w:r>
      <w:r w:rsidRPr="00232FF2">
        <w:rPr>
          <w:rFonts w:eastAsia="Times New Roman" w:cstheme="minorHAnsi"/>
          <w:color w:val="000000"/>
          <w:lang w:val="en-US" w:eastAsia="da-DK"/>
        </w:rPr>
        <w:t xml:space="preserve"> children with no congenital anomalies have gastrostomy surgery </w:t>
      </w:r>
      <w:r>
        <w:rPr>
          <w:rFonts w:eastAsia="Times New Roman" w:cstheme="minorHAnsi"/>
          <w:color w:val="000000"/>
          <w:lang w:val="en-US" w:eastAsia="da-DK"/>
        </w:rPr>
        <w:t>within the first 5 years of life.</w:t>
      </w:r>
    </w:p>
    <w:p w14:paraId="0F3AE0D1" w14:textId="77777777" w:rsidR="00330A7A" w:rsidRPr="0098649C" w:rsidRDefault="00330A7A" w:rsidP="00330A7A">
      <w:pPr>
        <w:numPr>
          <w:ilvl w:val="2"/>
          <w:numId w:val="2"/>
        </w:numPr>
        <w:spacing w:before="100" w:beforeAutospacing="1" w:after="0" w:line="360" w:lineRule="auto"/>
        <w:ind w:left="2154" w:hanging="357"/>
        <w:textAlignment w:val="baseline"/>
        <w:rPr>
          <w:lang w:val="en-US"/>
        </w:rPr>
      </w:pPr>
      <w:r w:rsidRPr="002D7495">
        <w:rPr>
          <w:rFonts w:eastAsia="Times New Roman" w:cstheme="minorHAnsi"/>
          <w:color w:val="000000"/>
          <w:lang w:val="en-US" w:eastAsia="da-DK"/>
        </w:rPr>
        <w:t xml:space="preserve">Children with congenital anomalies are on average </w:t>
      </w:r>
      <w:r>
        <w:rPr>
          <w:rFonts w:eastAsia="Times New Roman" w:cstheme="minorHAnsi"/>
          <w:color w:val="000000"/>
          <w:lang w:val="en-US" w:eastAsia="da-DK"/>
        </w:rPr>
        <w:t>80</w:t>
      </w:r>
      <w:r w:rsidRPr="002D7495">
        <w:rPr>
          <w:rFonts w:eastAsia="Times New Roman" w:cstheme="minorHAnsi"/>
          <w:color w:val="000000"/>
          <w:lang w:val="en-US" w:eastAsia="da-DK"/>
        </w:rPr>
        <w:t xml:space="preserve"> times more likely to need a gastrostomy before age 5 </w:t>
      </w:r>
      <w:r>
        <w:rPr>
          <w:rFonts w:eastAsia="Times New Roman" w:cstheme="minorHAnsi"/>
          <w:color w:val="000000"/>
          <w:lang w:val="en-US" w:eastAsia="da-DK"/>
        </w:rPr>
        <w:t>than</w:t>
      </w:r>
      <w:r w:rsidRPr="002D7495">
        <w:rPr>
          <w:rFonts w:eastAsia="Times New Roman" w:cstheme="minorHAnsi"/>
          <w:color w:val="000000"/>
          <w:lang w:val="en-US" w:eastAsia="da-DK"/>
        </w:rPr>
        <w:t xml:space="preserve"> children without congenital anomalies.</w:t>
      </w:r>
    </w:p>
    <w:p w14:paraId="60CF7223" w14:textId="7A231151" w:rsidR="00330A7A" w:rsidRDefault="00330A7A" w:rsidP="00330A7A">
      <w:pPr>
        <w:numPr>
          <w:ilvl w:val="2"/>
          <w:numId w:val="2"/>
        </w:numPr>
        <w:spacing w:before="100" w:beforeAutospacing="1" w:after="0" w:line="360" w:lineRule="auto"/>
        <w:ind w:left="2154" w:hanging="357"/>
        <w:textAlignment w:val="baseline"/>
        <w:rPr>
          <w:rFonts w:eastAsia="Times New Roman" w:cstheme="minorHAnsi"/>
          <w:color w:val="000000"/>
          <w:lang w:val="en-US" w:eastAsia="da-DK"/>
        </w:rPr>
      </w:pPr>
      <w:r>
        <w:rPr>
          <w:rFonts w:eastAsia="Times New Roman" w:cstheme="minorHAnsi"/>
          <w:color w:val="000000"/>
          <w:lang w:val="en-US" w:eastAsia="da-DK"/>
        </w:rPr>
        <w:t xml:space="preserve">More than two-thirds of gastrostomy surgical procedures before age 5 are performed in children with major congenital anomalies. </w:t>
      </w:r>
    </w:p>
    <w:p w14:paraId="2E5C5B1F" w14:textId="0207643D" w:rsidR="0081060E" w:rsidRDefault="0081060E" w:rsidP="0081060E">
      <w:pPr>
        <w:spacing w:before="100" w:beforeAutospacing="1" w:after="0" w:line="360" w:lineRule="auto"/>
        <w:textAlignment w:val="baseline"/>
        <w:rPr>
          <w:rFonts w:eastAsia="Times New Roman" w:cstheme="minorHAnsi"/>
          <w:color w:val="000000"/>
          <w:lang w:val="en-US" w:eastAsia="da-DK"/>
        </w:rPr>
      </w:pPr>
    </w:p>
    <w:p w14:paraId="32A896B3" w14:textId="0E407B9B" w:rsidR="0081060E" w:rsidRPr="0054092E" w:rsidRDefault="0081060E" w:rsidP="0081060E">
      <w:pPr>
        <w:numPr>
          <w:ilvl w:val="1"/>
          <w:numId w:val="2"/>
        </w:numPr>
        <w:spacing w:before="100" w:beforeAutospacing="1" w:after="0" w:line="240" w:lineRule="auto"/>
        <w:textAlignment w:val="baseline"/>
        <w:rPr>
          <w:b/>
          <w:bCs/>
          <w:lang w:val="en-US"/>
        </w:rPr>
      </w:pPr>
      <w:r>
        <w:rPr>
          <w:rFonts w:eastAsia="Times New Roman" w:cstheme="minorHAnsi"/>
          <w:b/>
          <w:bCs/>
          <w:color w:val="000000"/>
          <w:lang w:val="en-US" w:eastAsia="da-DK"/>
        </w:rPr>
        <w:t xml:space="preserve">How this study may affect research, </w:t>
      </w:r>
      <w:proofErr w:type="gramStart"/>
      <w:r>
        <w:rPr>
          <w:rFonts w:eastAsia="Times New Roman" w:cstheme="minorHAnsi"/>
          <w:b/>
          <w:bCs/>
          <w:color w:val="000000"/>
          <w:lang w:val="en-US" w:eastAsia="da-DK"/>
        </w:rPr>
        <w:t>practice</w:t>
      </w:r>
      <w:proofErr w:type="gramEnd"/>
      <w:r>
        <w:rPr>
          <w:rFonts w:eastAsia="Times New Roman" w:cstheme="minorHAnsi"/>
          <w:b/>
          <w:bCs/>
          <w:color w:val="000000"/>
          <w:lang w:val="en-US" w:eastAsia="da-DK"/>
        </w:rPr>
        <w:t xml:space="preserve"> or policy</w:t>
      </w:r>
    </w:p>
    <w:p w14:paraId="08AA29AC" w14:textId="77777777" w:rsidR="0081060E" w:rsidRDefault="0081060E" w:rsidP="0081060E">
      <w:pPr>
        <w:pStyle w:val="Listeafsnit"/>
        <w:rPr>
          <w:lang w:val="en-US"/>
        </w:rPr>
      </w:pPr>
    </w:p>
    <w:p w14:paraId="030D5A65" w14:textId="5767531B" w:rsidR="0081060E" w:rsidRPr="004A6779" w:rsidRDefault="004A6779" w:rsidP="0081060E">
      <w:pPr>
        <w:numPr>
          <w:ilvl w:val="2"/>
          <w:numId w:val="2"/>
        </w:numPr>
        <w:spacing w:before="100" w:beforeAutospacing="1" w:after="0" w:line="360" w:lineRule="auto"/>
        <w:ind w:left="2154" w:hanging="357"/>
        <w:textAlignment w:val="baseline"/>
        <w:rPr>
          <w:rFonts w:eastAsia="Times New Roman" w:cstheme="minorHAnsi"/>
          <w:color w:val="000000"/>
          <w:lang w:val="en-US" w:eastAsia="da-DK"/>
        </w:rPr>
      </w:pPr>
      <w:r w:rsidRPr="004A6779">
        <w:rPr>
          <w:lang w:val="en-US"/>
        </w:rPr>
        <w:t>The existing heterogeneity in prevalence of surgery for gastrostomy in young children across Europe should be explored in future research.</w:t>
      </w:r>
    </w:p>
    <w:p w14:paraId="31EC296C" w14:textId="4AB7D37F" w:rsidR="004A6779" w:rsidRPr="00232FF2" w:rsidRDefault="004A6779" w:rsidP="0081060E">
      <w:pPr>
        <w:numPr>
          <w:ilvl w:val="2"/>
          <w:numId w:val="2"/>
        </w:numPr>
        <w:spacing w:before="100" w:beforeAutospacing="1" w:after="0" w:line="360" w:lineRule="auto"/>
        <w:ind w:left="2154" w:hanging="357"/>
        <w:textAlignment w:val="baseline"/>
        <w:rPr>
          <w:rFonts w:eastAsia="Times New Roman" w:cstheme="minorHAnsi"/>
          <w:color w:val="000000"/>
          <w:lang w:val="en-US" w:eastAsia="da-DK"/>
        </w:rPr>
      </w:pPr>
      <w:r w:rsidRPr="004A6779">
        <w:rPr>
          <w:lang w:val="en-US"/>
        </w:rPr>
        <w:t>Risks from this study of surgery for gastrostomy in children with specific congenital anomalies can be provided to their parents at the time of diagnosis.</w:t>
      </w:r>
    </w:p>
    <w:p w14:paraId="5B33410A" w14:textId="5AD2B030" w:rsidR="0081060E" w:rsidRDefault="0081060E">
      <w:pPr>
        <w:rPr>
          <w:rFonts w:eastAsia="Times New Roman" w:cstheme="minorHAnsi"/>
          <w:color w:val="000000"/>
          <w:lang w:val="en-US" w:eastAsia="da-DK"/>
        </w:rPr>
      </w:pPr>
      <w:r>
        <w:rPr>
          <w:rFonts w:eastAsia="Times New Roman" w:cstheme="minorHAnsi"/>
          <w:color w:val="000000"/>
          <w:lang w:val="en-US" w:eastAsia="da-DK"/>
        </w:rPr>
        <w:br w:type="page"/>
      </w:r>
    </w:p>
    <w:bookmarkEnd w:id="0"/>
    <w:p w14:paraId="71139DA1" w14:textId="48D36145" w:rsidR="00616620" w:rsidRDefault="005C54A7" w:rsidP="000D10EB">
      <w:pPr>
        <w:spacing w:line="360" w:lineRule="auto"/>
        <w:rPr>
          <w:lang w:val="en-US"/>
        </w:rPr>
      </w:pPr>
      <w:r>
        <w:rPr>
          <w:b/>
          <w:bCs/>
          <w:lang w:val="en-US"/>
        </w:rPr>
        <w:lastRenderedPageBreak/>
        <w:t>Introduction</w:t>
      </w:r>
    </w:p>
    <w:p w14:paraId="2C2A2D5B" w14:textId="3C5FA996" w:rsidR="00252F50" w:rsidRDefault="00252F50" w:rsidP="000D10EB">
      <w:pPr>
        <w:spacing w:line="360" w:lineRule="auto"/>
        <w:rPr>
          <w:lang w:val="en-US"/>
        </w:rPr>
      </w:pPr>
      <w:r>
        <w:rPr>
          <w:lang w:val="en-US"/>
        </w:rPr>
        <w:t xml:space="preserve">Gastrostomy is used for </w:t>
      </w:r>
      <w:r w:rsidR="008A7868">
        <w:rPr>
          <w:lang w:val="en-US"/>
        </w:rPr>
        <w:t xml:space="preserve">infants and </w:t>
      </w:r>
      <w:r>
        <w:rPr>
          <w:lang w:val="en-US"/>
        </w:rPr>
        <w:t>children with major</w:t>
      </w:r>
      <w:r w:rsidR="00AA2EFE">
        <w:rPr>
          <w:lang w:val="en-US"/>
        </w:rPr>
        <w:t xml:space="preserve">, </w:t>
      </w:r>
      <w:r w:rsidR="008442BE">
        <w:rPr>
          <w:lang w:val="en-US"/>
        </w:rPr>
        <w:t>long-term</w:t>
      </w:r>
      <w:r w:rsidR="003F69AE">
        <w:rPr>
          <w:lang w:val="en-US"/>
        </w:rPr>
        <w:t xml:space="preserve"> </w:t>
      </w:r>
      <w:r>
        <w:rPr>
          <w:lang w:val="en-US"/>
        </w:rPr>
        <w:t xml:space="preserve">feeding problems and </w:t>
      </w:r>
      <w:r w:rsidR="008A7868">
        <w:rPr>
          <w:lang w:val="en-US"/>
        </w:rPr>
        <w:t xml:space="preserve">failure to </w:t>
      </w:r>
      <w:proofErr w:type="gramStart"/>
      <w:r w:rsidR="008A7868">
        <w:rPr>
          <w:lang w:val="en-US"/>
        </w:rPr>
        <w:t>thrive</w:t>
      </w:r>
      <w:r w:rsidR="00EE1C58">
        <w:rPr>
          <w:lang w:val="en-US"/>
        </w:rPr>
        <w:t>[</w:t>
      </w:r>
      <w:proofErr w:type="gramEnd"/>
      <w:r w:rsidR="00EE1C58">
        <w:rPr>
          <w:lang w:val="en-US"/>
        </w:rPr>
        <w:t>1]</w:t>
      </w:r>
      <w:r w:rsidR="0021701B">
        <w:rPr>
          <w:lang w:val="en-US"/>
        </w:rPr>
        <w:t xml:space="preserve">. </w:t>
      </w:r>
      <w:r w:rsidR="008442BE">
        <w:rPr>
          <w:lang w:val="en-US"/>
        </w:rPr>
        <w:t xml:space="preserve">The procedure </w:t>
      </w:r>
      <w:r w:rsidR="004D22FC">
        <w:rPr>
          <w:lang w:val="en-US"/>
        </w:rPr>
        <w:t>of</w:t>
      </w:r>
      <w:r w:rsidR="008442BE">
        <w:rPr>
          <w:lang w:val="en-US"/>
        </w:rPr>
        <w:t xml:space="preserve"> inserti</w:t>
      </w:r>
      <w:r w:rsidR="004D22FC">
        <w:rPr>
          <w:lang w:val="en-US"/>
        </w:rPr>
        <w:t>ng</w:t>
      </w:r>
      <w:r w:rsidR="008442BE">
        <w:rPr>
          <w:lang w:val="en-US"/>
        </w:rPr>
        <w:t xml:space="preserve"> </w:t>
      </w:r>
      <w:r w:rsidR="004D22FC">
        <w:rPr>
          <w:lang w:val="en-US"/>
        </w:rPr>
        <w:t>a</w:t>
      </w:r>
      <w:r w:rsidR="008442BE">
        <w:rPr>
          <w:lang w:val="en-US"/>
        </w:rPr>
        <w:t xml:space="preserve"> permanent gastrostomy is generally considered </w:t>
      </w:r>
      <w:proofErr w:type="gramStart"/>
      <w:r w:rsidR="008442BE">
        <w:rPr>
          <w:lang w:val="en-US"/>
        </w:rPr>
        <w:t>safe</w:t>
      </w:r>
      <w:r w:rsidR="00EE1C58">
        <w:rPr>
          <w:lang w:val="en-US"/>
        </w:rPr>
        <w:t>[</w:t>
      </w:r>
      <w:proofErr w:type="gramEnd"/>
      <w:r w:rsidR="00EE1C58">
        <w:rPr>
          <w:lang w:val="en-US"/>
        </w:rPr>
        <w:t>2]</w:t>
      </w:r>
      <w:r w:rsidR="008442BE">
        <w:rPr>
          <w:lang w:val="en-US"/>
        </w:rPr>
        <w:t xml:space="preserve">. </w:t>
      </w:r>
      <w:r w:rsidR="005510D6">
        <w:rPr>
          <w:lang w:val="en-US"/>
        </w:rPr>
        <w:t xml:space="preserve">The main indications for </w:t>
      </w:r>
      <w:r w:rsidR="00B034B3">
        <w:rPr>
          <w:lang w:val="en-US"/>
        </w:rPr>
        <w:t>a permanent</w:t>
      </w:r>
      <w:r w:rsidR="001D53AC">
        <w:rPr>
          <w:lang w:val="en-US"/>
        </w:rPr>
        <w:t xml:space="preserve"> or </w:t>
      </w:r>
      <w:proofErr w:type="spellStart"/>
      <w:r w:rsidR="001D53AC">
        <w:rPr>
          <w:lang w:val="en-US"/>
        </w:rPr>
        <w:t>longterm</w:t>
      </w:r>
      <w:proofErr w:type="spellEnd"/>
      <w:r w:rsidR="00B034B3">
        <w:rPr>
          <w:lang w:val="en-US"/>
        </w:rPr>
        <w:t xml:space="preserve"> </w:t>
      </w:r>
      <w:r w:rsidR="005510D6">
        <w:rPr>
          <w:lang w:val="en-US"/>
        </w:rPr>
        <w:t xml:space="preserve">gastrostomy are severe neurological disorders and congenital </w:t>
      </w:r>
      <w:r w:rsidR="005510D6" w:rsidRPr="000575C9">
        <w:rPr>
          <w:lang w:val="en-US"/>
        </w:rPr>
        <w:t xml:space="preserve">anomalies </w:t>
      </w:r>
      <w:r w:rsidR="00AE0AB9">
        <w:rPr>
          <w:lang w:val="en-US"/>
        </w:rPr>
        <w:t xml:space="preserve">associated </w:t>
      </w:r>
      <w:r w:rsidR="005510D6" w:rsidRPr="000575C9">
        <w:rPr>
          <w:lang w:val="en-US"/>
        </w:rPr>
        <w:t xml:space="preserve">with severe feeding </w:t>
      </w:r>
      <w:proofErr w:type="gramStart"/>
      <w:r w:rsidR="005510D6" w:rsidRPr="000575C9">
        <w:rPr>
          <w:lang w:val="en-US"/>
        </w:rPr>
        <w:t>problems</w:t>
      </w:r>
      <w:r w:rsidR="00EE1C58">
        <w:rPr>
          <w:lang w:val="en-US"/>
        </w:rPr>
        <w:t>[</w:t>
      </w:r>
      <w:proofErr w:type="gramEnd"/>
      <w:r w:rsidR="00EE1C58">
        <w:rPr>
          <w:lang w:val="en-US"/>
        </w:rPr>
        <w:t>3,4,5]</w:t>
      </w:r>
      <w:r w:rsidR="001D53AC">
        <w:rPr>
          <w:lang w:val="en-US"/>
        </w:rPr>
        <w:t>. A</w:t>
      </w:r>
      <w:r w:rsidR="004D22FC">
        <w:rPr>
          <w:lang w:val="en-US"/>
        </w:rPr>
        <w:t xml:space="preserve"> 19%</w:t>
      </w:r>
      <w:r w:rsidR="00D8117D">
        <w:rPr>
          <w:lang w:val="en-US"/>
        </w:rPr>
        <w:t xml:space="preserve"> increase in the number of surg</w:t>
      </w:r>
      <w:r w:rsidR="001D53AC">
        <w:rPr>
          <w:lang w:val="en-US"/>
        </w:rPr>
        <w:t xml:space="preserve">ical procedures for gastrostomy </w:t>
      </w:r>
      <w:r w:rsidR="004D22FC">
        <w:rPr>
          <w:lang w:val="en-US"/>
        </w:rPr>
        <w:t>on</w:t>
      </w:r>
      <w:r w:rsidR="00D8117D">
        <w:rPr>
          <w:lang w:val="en-US"/>
        </w:rPr>
        <w:t xml:space="preserve"> children </w:t>
      </w:r>
      <w:r w:rsidR="004D22FC">
        <w:rPr>
          <w:lang w:val="en-US"/>
        </w:rPr>
        <w:t xml:space="preserve">over the years 1997-2009 </w:t>
      </w:r>
      <w:r w:rsidR="00521CF4">
        <w:rPr>
          <w:lang w:val="en-US"/>
        </w:rPr>
        <w:t xml:space="preserve">has been </w:t>
      </w:r>
      <w:r w:rsidR="00D8117D">
        <w:rPr>
          <w:lang w:val="en-US"/>
        </w:rPr>
        <w:t>reported</w:t>
      </w:r>
      <w:r w:rsidR="00CC4CC0">
        <w:rPr>
          <w:lang w:val="en-US"/>
        </w:rPr>
        <w:t xml:space="preserve"> </w:t>
      </w:r>
      <w:r w:rsidR="00521CF4">
        <w:rPr>
          <w:lang w:val="en-US"/>
        </w:rPr>
        <w:t>using</w:t>
      </w:r>
      <w:r w:rsidR="00CC4CC0">
        <w:rPr>
          <w:lang w:val="en-US"/>
        </w:rPr>
        <w:t xml:space="preserve"> national data</w:t>
      </w:r>
      <w:r w:rsidR="00D8117D">
        <w:rPr>
          <w:lang w:val="en-US"/>
        </w:rPr>
        <w:t xml:space="preserve"> from </w:t>
      </w:r>
      <w:proofErr w:type="gramStart"/>
      <w:r w:rsidR="008E2D5D">
        <w:rPr>
          <w:lang w:val="en-US"/>
        </w:rPr>
        <w:t>US[</w:t>
      </w:r>
      <w:proofErr w:type="gramEnd"/>
      <w:r w:rsidR="00EE1C58">
        <w:rPr>
          <w:lang w:val="en-US"/>
        </w:rPr>
        <w:t>6]</w:t>
      </w:r>
      <w:r w:rsidR="00D8117D">
        <w:rPr>
          <w:lang w:val="en-US"/>
        </w:rPr>
        <w:t xml:space="preserve">. </w:t>
      </w:r>
      <w:r w:rsidR="008442BE">
        <w:rPr>
          <w:lang w:val="en-US"/>
        </w:rPr>
        <w:t xml:space="preserve">It has </w:t>
      </w:r>
      <w:r w:rsidR="004D22FC">
        <w:rPr>
          <w:lang w:val="en-US"/>
        </w:rPr>
        <w:t xml:space="preserve">also </w:t>
      </w:r>
      <w:r w:rsidR="00E80E98">
        <w:rPr>
          <w:lang w:val="en-US"/>
        </w:rPr>
        <w:t xml:space="preserve">been </w:t>
      </w:r>
      <w:r w:rsidR="008442BE">
        <w:rPr>
          <w:lang w:val="en-US"/>
        </w:rPr>
        <w:t>shown that</w:t>
      </w:r>
      <w:r w:rsidR="001D53AC">
        <w:rPr>
          <w:lang w:val="en-US"/>
        </w:rPr>
        <w:t xml:space="preserve">, </w:t>
      </w:r>
      <w:r w:rsidR="00735523">
        <w:rPr>
          <w:lang w:val="en-US"/>
        </w:rPr>
        <w:t xml:space="preserve">after surgery for gastrostomy, </w:t>
      </w:r>
      <w:r w:rsidR="008442BE">
        <w:rPr>
          <w:lang w:val="en-US"/>
        </w:rPr>
        <w:t>w</w:t>
      </w:r>
      <w:r w:rsidR="000575C9" w:rsidRPr="000575C9">
        <w:rPr>
          <w:rFonts w:cstheme="minorHAnsi"/>
          <w:lang w:val="en-US"/>
        </w:rPr>
        <w:t>eight-for-length z-scores</w:t>
      </w:r>
      <w:r w:rsidR="000575C9">
        <w:rPr>
          <w:rFonts w:cstheme="minorHAnsi"/>
          <w:lang w:val="en-US"/>
        </w:rPr>
        <w:t xml:space="preserve"> </w:t>
      </w:r>
      <w:proofErr w:type="gramStart"/>
      <w:r w:rsidR="000575C9" w:rsidRPr="000575C9">
        <w:rPr>
          <w:rFonts w:cstheme="minorHAnsi"/>
          <w:lang w:val="en-US"/>
        </w:rPr>
        <w:t>increase</w:t>
      </w:r>
      <w:r w:rsidR="00EE1C58">
        <w:rPr>
          <w:lang w:val="en-US"/>
        </w:rPr>
        <w:t>[</w:t>
      </w:r>
      <w:proofErr w:type="gramEnd"/>
      <w:r w:rsidR="00EE1C58">
        <w:rPr>
          <w:lang w:val="en-US"/>
        </w:rPr>
        <w:t>7]</w:t>
      </w:r>
      <w:r w:rsidR="00735523">
        <w:rPr>
          <w:lang w:val="en-US"/>
        </w:rPr>
        <w:t>,</w:t>
      </w:r>
      <w:r w:rsidR="008442BE">
        <w:rPr>
          <w:lang w:val="en-US"/>
        </w:rPr>
        <w:t xml:space="preserve"> </w:t>
      </w:r>
      <w:r w:rsidR="00735523">
        <w:rPr>
          <w:lang w:val="en-US"/>
        </w:rPr>
        <w:t>as does</w:t>
      </w:r>
      <w:r w:rsidR="008442BE">
        <w:rPr>
          <w:lang w:val="en-US"/>
        </w:rPr>
        <w:t xml:space="preserve"> </w:t>
      </w:r>
      <w:r w:rsidR="00D05527">
        <w:rPr>
          <w:lang w:val="en-US"/>
        </w:rPr>
        <w:t xml:space="preserve">the </w:t>
      </w:r>
      <w:r w:rsidR="0021701B">
        <w:rPr>
          <w:lang w:val="en-US"/>
        </w:rPr>
        <w:t xml:space="preserve">quality of life </w:t>
      </w:r>
      <w:r w:rsidR="008442BE">
        <w:rPr>
          <w:lang w:val="en-US"/>
        </w:rPr>
        <w:t>for</w:t>
      </w:r>
      <w:r w:rsidR="0021701B">
        <w:rPr>
          <w:lang w:val="en-US"/>
        </w:rPr>
        <w:t xml:space="preserve"> the child and the caregiver</w:t>
      </w:r>
      <w:r w:rsidR="00EE1C58">
        <w:rPr>
          <w:lang w:val="en-US"/>
        </w:rPr>
        <w:t>[8]</w:t>
      </w:r>
      <w:r w:rsidR="0021701B">
        <w:rPr>
          <w:lang w:val="en-US"/>
        </w:rPr>
        <w:t>.</w:t>
      </w:r>
      <w:r w:rsidR="000575C9" w:rsidRPr="000575C9">
        <w:rPr>
          <w:lang w:val="en-US"/>
        </w:rPr>
        <w:t xml:space="preserve"> </w:t>
      </w:r>
      <w:r w:rsidR="000575C9">
        <w:rPr>
          <w:lang w:val="en-US"/>
        </w:rPr>
        <w:t xml:space="preserve">A </w:t>
      </w:r>
      <w:r w:rsidR="00735523">
        <w:rPr>
          <w:lang w:val="en-US"/>
        </w:rPr>
        <w:t>UK</w:t>
      </w:r>
      <w:r w:rsidR="000575C9">
        <w:rPr>
          <w:lang w:val="en-US"/>
        </w:rPr>
        <w:t xml:space="preserve"> study found a point prevalence of gastrostomy in situ in January 2020 of 84 per 100,000 children for the age group 0-19 years and 79.6 per 100,000 for the younger age group 0-4 </w:t>
      </w:r>
      <w:proofErr w:type="gramStart"/>
      <w:r w:rsidR="000575C9">
        <w:rPr>
          <w:lang w:val="en-US"/>
        </w:rPr>
        <w:t>years</w:t>
      </w:r>
      <w:r w:rsidR="00EE1C58">
        <w:rPr>
          <w:lang w:val="en-US"/>
        </w:rPr>
        <w:t>[</w:t>
      </w:r>
      <w:proofErr w:type="gramEnd"/>
      <w:r w:rsidR="00EE1C58">
        <w:rPr>
          <w:lang w:val="en-US"/>
        </w:rPr>
        <w:t>5]</w:t>
      </w:r>
      <w:r w:rsidR="000575C9">
        <w:rPr>
          <w:lang w:val="en-US"/>
        </w:rPr>
        <w:t>.</w:t>
      </w:r>
      <w:r w:rsidR="008442BE">
        <w:rPr>
          <w:lang w:val="en-US"/>
        </w:rPr>
        <w:t xml:space="preserve"> Little is known about the frequency of gastrostomy in children with </w:t>
      </w:r>
      <w:r w:rsidR="00E7675B">
        <w:rPr>
          <w:lang w:val="en-US"/>
        </w:rPr>
        <w:t xml:space="preserve">specific </w:t>
      </w:r>
      <w:r w:rsidR="008442BE">
        <w:rPr>
          <w:lang w:val="en-US"/>
        </w:rPr>
        <w:t>congenital anomalies</w:t>
      </w:r>
      <w:r w:rsidR="00E7675B">
        <w:rPr>
          <w:lang w:val="en-US"/>
        </w:rPr>
        <w:t xml:space="preserve"> that are</w:t>
      </w:r>
      <w:r w:rsidR="008442BE">
        <w:rPr>
          <w:lang w:val="en-US"/>
        </w:rPr>
        <w:t xml:space="preserve"> associated with feeding problems and failure to thrive.</w:t>
      </w:r>
    </w:p>
    <w:p w14:paraId="4BCC9545" w14:textId="21110682" w:rsidR="00735523" w:rsidRDefault="00735523" w:rsidP="00735523">
      <w:pPr>
        <w:spacing w:line="360" w:lineRule="auto"/>
        <w:rPr>
          <w:bCs/>
          <w:lang w:val="en-US"/>
        </w:rPr>
      </w:pPr>
      <w:r>
        <w:rPr>
          <w:lang w:val="en-US"/>
        </w:rPr>
        <w:t xml:space="preserve">The aims of this </w:t>
      </w:r>
      <w:proofErr w:type="spellStart"/>
      <w:r>
        <w:rPr>
          <w:lang w:val="en-US"/>
        </w:rPr>
        <w:t>EUROlinkCAT</w:t>
      </w:r>
      <w:proofErr w:type="spellEnd"/>
      <w:r>
        <w:rPr>
          <w:lang w:val="en-US"/>
        </w:rPr>
        <w:t xml:space="preserve"> study were to report 1) the frequency of surgery for gastrostomy in children with congenital anomalies up to the age of 5 years compared with the general population of all children without congenital anomalies living in the same geographical areas </w:t>
      </w:r>
      <w:r w:rsidR="00521CF4">
        <w:rPr>
          <w:lang w:val="en-US"/>
        </w:rPr>
        <w:t xml:space="preserve">and </w:t>
      </w:r>
      <w:r>
        <w:rPr>
          <w:lang w:val="en-US"/>
        </w:rPr>
        <w:t>2)</w:t>
      </w:r>
      <w:r>
        <w:rPr>
          <w:bCs/>
          <w:lang w:val="en-US"/>
        </w:rPr>
        <w:t xml:space="preserve"> the prevalence of gastrostomy in children with specific congenital anomalies.</w:t>
      </w:r>
    </w:p>
    <w:p w14:paraId="0C2AD6AD" w14:textId="77777777" w:rsidR="00735523" w:rsidRPr="009924D7" w:rsidRDefault="00735523" w:rsidP="00D06C2D">
      <w:pPr>
        <w:spacing w:line="360" w:lineRule="auto"/>
        <w:rPr>
          <w:bCs/>
          <w:lang w:val="en-US"/>
        </w:rPr>
      </w:pPr>
    </w:p>
    <w:p w14:paraId="6DDC1D8C" w14:textId="4A43903E" w:rsidR="00616620" w:rsidRDefault="00616620" w:rsidP="000D10EB">
      <w:pPr>
        <w:spacing w:line="360" w:lineRule="auto"/>
        <w:rPr>
          <w:b/>
          <w:bCs/>
          <w:lang w:val="en-US"/>
        </w:rPr>
      </w:pPr>
    </w:p>
    <w:p w14:paraId="1D016587" w14:textId="5B2E4A75" w:rsidR="00616620" w:rsidRDefault="00616620" w:rsidP="000D10EB">
      <w:pPr>
        <w:spacing w:line="360" w:lineRule="auto"/>
        <w:rPr>
          <w:b/>
          <w:bCs/>
          <w:lang w:val="en-US"/>
        </w:rPr>
      </w:pPr>
      <w:r>
        <w:rPr>
          <w:b/>
          <w:bCs/>
          <w:lang w:val="en-US"/>
        </w:rPr>
        <w:t>Methods</w:t>
      </w:r>
      <w:r w:rsidR="00207A68">
        <w:rPr>
          <w:b/>
          <w:bCs/>
          <w:lang w:val="en-US"/>
        </w:rPr>
        <w:t xml:space="preserve"> </w:t>
      </w:r>
    </w:p>
    <w:p w14:paraId="61566297" w14:textId="48507B3F" w:rsidR="00BC4171" w:rsidRDefault="00BC4171" w:rsidP="00BC4171">
      <w:pPr>
        <w:spacing w:after="0" w:line="360" w:lineRule="auto"/>
        <w:rPr>
          <w:lang w:val="en-US"/>
        </w:rPr>
      </w:pPr>
      <w:r w:rsidRPr="001D67C2">
        <w:rPr>
          <w:lang w:val="en-US"/>
        </w:rPr>
        <w:t xml:space="preserve">This is a European, population-based </w:t>
      </w:r>
      <w:r>
        <w:rPr>
          <w:lang w:val="en-US"/>
        </w:rPr>
        <w:t>data</w:t>
      </w:r>
      <w:r w:rsidRPr="001D67C2">
        <w:rPr>
          <w:lang w:val="en-US"/>
        </w:rPr>
        <w:t>-linkage cohort study</w:t>
      </w:r>
      <w:r w:rsidR="00735523">
        <w:rPr>
          <w:lang w:val="en-US"/>
        </w:rPr>
        <w:t xml:space="preserve"> using routinely collected health service data. The study </w:t>
      </w:r>
      <w:r w:rsidRPr="001D67C2">
        <w:rPr>
          <w:lang w:val="en-US"/>
        </w:rPr>
        <w:t>includ</w:t>
      </w:r>
      <w:r w:rsidR="00735523">
        <w:rPr>
          <w:lang w:val="en-US"/>
        </w:rPr>
        <w:t>es</w:t>
      </w:r>
      <w:r w:rsidRPr="001D67C2">
        <w:rPr>
          <w:lang w:val="en-US"/>
        </w:rPr>
        <w:t xml:space="preserve"> data from </w:t>
      </w:r>
      <w:r w:rsidR="0007336B">
        <w:rPr>
          <w:lang w:val="en-US"/>
        </w:rPr>
        <w:t>nine</w:t>
      </w:r>
      <w:r w:rsidR="00563227" w:rsidRPr="00563227">
        <w:rPr>
          <w:lang w:val="en-US"/>
        </w:rPr>
        <w:t xml:space="preserve"> </w:t>
      </w:r>
      <w:r w:rsidR="00563227">
        <w:rPr>
          <w:lang w:val="en-US"/>
        </w:rPr>
        <w:t>European surveillance of congenital anomalies (</w:t>
      </w:r>
      <w:r w:rsidR="00563227" w:rsidRPr="001D67C2">
        <w:rPr>
          <w:lang w:val="en-US"/>
        </w:rPr>
        <w:t>EUROCAT</w:t>
      </w:r>
      <w:r w:rsidR="00563227">
        <w:rPr>
          <w:lang w:val="en-US"/>
        </w:rPr>
        <w:t>)</w:t>
      </w:r>
      <w:r w:rsidRPr="001D67C2">
        <w:rPr>
          <w:lang w:val="en-US"/>
        </w:rPr>
        <w:t xml:space="preserve"> registries (national and regional</w:t>
      </w:r>
      <w:r>
        <w:rPr>
          <w:lang w:val="en-US"/>
        </w:rPr>
        <w:t xml:space="preserve">) in </w:t>
      </w:r>
      <w:r w:rsidR="0007336B">
        <w:rPr>
          <w:lang w:val="en-US"/>
        </w:rPr>
        <w:t>six</w:t>
      </w:r>
      <w:r>
        <w:rPr>
          <w:lang w:val="en-US"/>
        </w:rPr>
        <w:t xml:space="preserve"> countries</w:t>
      </w:r>
      <w:r w:rsidR="00A8765F">
        <w:rPr>
          <w:lang w:val="en-US"/>
        </w:rPr>
        <w:t>, see Table 1</w:t>
      </w:r>
      <w:r w:rsidRPr="001D67C2">
        <w:rPr>
          <w:lang w:val="en-US"/>
        </w:rPr>
        <w:t xml:space="preserve">. </w:t>
      </w:r>
      <w:r w:rsidR="00087618">
        <w:rPr>
          <w:lang w:val="en-US"/>
        </w:rPr>
        <w:t>C</w:t>
      </w:r>
      <w:r w:rsidRPr="001D67C2">
        <w:rPr>
          <w:lang w:val="en-US"/>
        </w:rPr>
        <w:t>hildren with major congenital anomalies</w:t>
      </w:r>
      <w:r>
        <w:rPr>
          <w:lang w:val="en-US"/>
        </w:rPr>
        <w:t xml:space="preserve"> as defined by </w:t>
      </w:r>
      <w:proofErr w:type="gramStart"/>
      <w:r>
        <w:rPr>
          <w:lang w:val="en-US"/>
        </w:rPr>
        <w:t>EUROCAT</w:t>
      </w:r>
      <w:r w:rsidR="00EE1C58">
        <w:rPr>
          <w:lang w:val="en-US"/>
        </w:rPr>
        <w:t>[</w:t>
      </w:r>
      <w:proofErr w:type="gramEnd"/>
      <w:r w:rsidR="00EE1C58">
        <w:rPr>
          <w:lang w:val="en-US"/>
        </w:rPr>
        <w:t>9]</w:t>
      </w:r>
      <w:r>
        <w:rPr>
          <w:lang w:val="en-US"/>
        </w:rPr>
        <w:t xml:space="preserve"> </w:t>
      </w:r>
      <w:r w:rsidRPr="001D67C2">
        <w:rPr>
          <w:lang w:val="en-US"/>
        </w:rPr>
        <w:t xml:space="preserve">born between 1995 (or the first year of the EUROCAT registry if later) and 2014 were included (EUROCAT </w:t>
      </w:r>
      <w:r w:rsidRPr="001D67C2">
        <w:rPr>
          <w:rFonts w:cstheme="minorHAnsi"/>
          <w:lang w:val="en-US"/>
        </w:rPr>
        <w:t xml:space="preserve">children). </w:t>
      </w:r>
      <w:r w:rsidR="00A24662">
        <w:rPr>
          <w:rFonts w:cstheme="minorHAnsi"/>
          <w:lang w:val="en-US"/>
        </w:rPr>
        <w:t>For f</w:t>
      </w:r>
      <w:r w:rsidR="00FA6813">
        <w:rPr>
          <w:rFonts w:cstheme="minorHAnsi"/>
          <w:lang w:val="en-US"/>
        </w:rPr>
        <w:t>ive</w:t>
      </w:r>
      <w:r w:rsidR="00A24662">
        <w:rPr>
          <w:rFonts w:cstheme="minorHAnsi"/>
          <w:lang w:val="en-US"/>
        </w:rPr>
        <w:t xml:space="preserve"> registries d</w:t>
      </w:r>
      <w:r w:rsidRPr="001D67C2">
        <w:rPr>
          <w:rFonts w:cstheme="minorHAnsi"/>
          <w:lang w:val="en-US"/>
        </w:rPr>
        <w:t>ata on</w:t>
      </w:r>
      <w:r w:rsidR="00A24662">
        <w:rPr>
          <w:rFonts w:cstheme="minorHAnsi"/>
          <w:lang w:val="en-US"/>
        </w:rPr>
        <w:t xml:space="preserve"> all</w:t>
      </w:r>
      <w:r w:rsidRPr="001D67C2">
        <w:rPr>
          <w:rFonts w:cstheme="minorHAnsi"/>
          <w:lang w:val="en-US"/>
        </w:rPr>
        <w:t xml:space="preserve"> live born children without congenital anomalies from the same population </w:t>
      </w:r>
      <w:r w:rsidR="00183848">
        <w:rPr>
          <w:rFonts w:cstheme="minorHAnsi"/>
          <w:lang w:val="en-US"/>
        </w:rPr>
        <w:t>covered by</w:t>
      </w:r>
      <w:r>
        <w:rPr>
          <w:rFonts w:cstheme="minorHAnsi"/>
          <w:lang w:val="en-US"/>
        </w:rPr>
        <w:t xml:space="preserve"> </w:t>
      </w:r>
      <w:r w:rsidRPr="001D67C2">
        <w:rPr>
          <w:rFonts w:cstheme="minorHAnsi"/>
          <w:lang w:val="en-US"/>
        </w:rPr>
        <w:t xml:space="preserve">the registry </w:t>
      </w:r>
      <w:r>
        <w:rPr>
          <w:rFonts w:cstheme="minorHAnsi"/>
          <w:lang w:val="en-US"/>
        </w:rPr>
        <w:t xml:space="preserve">and the same birth years </w:t>
      </w:r>
      <w:r w:rsidRPr="001D67C2">
        <w:rPr>
          <w:rFonts w:cstheme="minorHAnsi"/>
          <w:lang w:val="en-US"/>
        </w:rPr>
        <w:t xml:space="preserve">were included as </w:t>
      </w:r>
      <w:r w:rsidR="00BB395E">
        <w:rPr>
          <w:rFonts w:cstheme="minorHAnsi"/>
          <w:lang w:val="en-US"/>
        </w:rPr>
        <w:t>the</w:t>
      </w:r>
      <w:r w:rsidRPr="001D67C2">
        <w:rPr>
          <w:rFonts w:cstheme="minorHAnsi"/>
          <w:lang w:val="en-US"/>
        </w:rPr>
        <w:t xml:space="preserve"> reference population (reference children).</w:t>
      </w:r>
      <w:r w:rsidRPr="001D67C2">
        <w:rPr>
          <w:lang w:val="en-US"/>
        </w:rPr>
        <w:t xml:space="preserve"> The Tuscany </w:t>
      </w:r>
      <w:r>
        <w:rPr>
          <w:lang w:val="en-US"/>
        </w:rPr>
        <w:t xml:space="preserve">registry </w:t>
      </w:r>
      <w:r w:rsidRPr="001D67C2">
        <w:rPr>
          <w:lang w:val="en-US"/>
        </w:rPr>
        <w:t xml:space="preserve">used </w:t>
      </w:r>
      <w:r>
        <w:rPr>
          <w:lang w:val="en-US"/>
        </w:rPr>
        <w:t xml:space="preserve">a </w:t>
      </w:r>
      <w:r w:rsidRPr="001D67C2">
        <w:rPr>
          <w:lang w:val="en-US"/>
        </w:rPr>
        <w:t xml:space="preserve">10% </w:t>
      </w:r>
      <w:r>
        <w:rPr>
          <w:lang w:val="en-US"/>
        </w:rPr>
        <w:t xml:space="preserve">random sample </w:t>
      </w:r>
      <w:r w:rsidRPr="001D67C2">
        <w:rPr>
          <w:lang w:val="en-US"/>
        </w:rPr>
        <w:t>of their population as the reference children</w:t>
      </w:r>
      <w:r>
        <w:rPr>
          <w:lang w:val="en-US"/>
        </w:rPr>
        <w:t>. There were no reference children available from the three English registries.</w:t>
      </w:r>
    </w:p>
    <w:p w14:paraId="3AF988A8" w14:textId="66252F78" w:rsidR="00A26447" w:rsidRDefault="00207A68" w:rsidP="00A26447">
      <w:pPr>
        <w:spacing w:after="0" w:line="360" w:lineRule="auto"/>
        <w:rPr>
          <w:lang w:val="en-US"/>
        </w:rPr>
      </w:pPr>
      <w:bookmarkStart w:id="1" w:name="_Hlk97111105"/>
      <w:r w:rsidRPr="001D67C2">
        <w:rPr>
          <w:lang w:val="en-US"/>
        </w:rPr>
        <w:t xml:space="preserve">Data on </w:t>
      </w:r>
      <w:proofErr w:type="spellStart"/>
      <w:r>
        <w:rPr>
          <w:lang w:val="en-US"/>
        </w:rPr>
        <w:t>hospitalisations</w:t>
      </w:r>
      <w:proofErr w:type="spellEnd"/>
      <w:r w:rsidRPr="001D67C2">
        <w:rPr>
          <w:lang w:val="en-US"/>
        </w:rPr>
        <w:t xml:space="preserve"> </w:t>
      </w:r>
      <w:r>
        <w:rPr>
          <w:lang w:val="en-US"/>
        </w:rPr>
        <w:t>and surg</w:t>
      </w:r>
      <w:r w:rsidR="00EB0E9F">
        <w:rPr>
          <w:lang w:val="en-US"/>
        </w:rPr>
        <w:t xml:space="preserve">ical procedures </w:t>
      </w:r>
      <w:r>
        <w:rPr>
          <w:lang w:val="en-US"/>
        </w:rPr>
        <w:t xml:space="preserve">for all children </w:t>
      </w:r>
      <w:r w:rsidRPr="001D67C2">
        <w:rPr>
          <w:lang w:val="en-US"/>
        </w:rPr>
        <w:t>up to the child’s 10</w:t>
      </w:r>
      <w:r w:rsidRPr="001D67C2">
        <w:rPr>
          <w:vertAlign w:val="superscript"/>
          <w:lang w:val="en-US"/>
        </w:rPr>
        <w:t>th</w:t>
      </w:r>
      <w:r w:rsidRPr="001D67C2">
        <w:rPr>
          <w:lang w:val="en-US"/>
        </w:rPr>
        <w:t xml:space="preserve"> birthday or end of 2015, whichever came earlier, were obtained by electronic link</w:t>
      </w:r>
      <w:r>
        <w:rPr>
          <w:lang w:val="en-US"/>
        </w:rPr>
        <w:t>age</w:t>
      </w:r>
      <w:r w:rsidRPr="001D67C2">
        <w:rPr>
          <w:lang w:val="en-US"/>
        </w:rPr>
        <w:t xml:space="preserve"> to </w:t>
      </w:r>
      <w:r w:rsidR="00AE0AB9">
        <w:rPr>
          <w:lang w:val="en-US"/>
        </w:rPr>
        <w:t xml:space="preserve">the </w:t>
      </w:r>
      <w:r w:rsidRPr="001D67C2">
        <w:rPr>
          <w:lang w:val="en-US"/>
        </w:rPr>
        <w:t xml:space="preserve">hospital databases </w:t>
      </w:r>
      <w:r w:rsidR="00AE0AB9">
        <w:rPr>
          <w:lang w:val="en-US"/>
        </w:rPr>
        <w:t xml:space="preserve">used </w:t>
      </w:r>
      <w:r>
        <w:rPr>
          <w:lang w:val="en-US"/>
        </w:rPr>
        <w:t xml:space="preserve">in the regions and countries. </w:t>
      </w:r>
      <w:r w:rsidR="00A8765F">
        <w:rPr>
          <w:lang w:val="en-US"/>
        </w:rPr>
        <w:t>This ensured that at least one year of follow-up</w:t>
      </w:r>
      <w:r w:rsidR="000214B2">
        <w:rPr>
          <w:lang w:val="en-US"/>
        </w:rPr>
        <w:t xml:space="preserve"> after birth</w:t>
      </w:r>
      <w:r w:rsidR="00A8765F">
        <w:rPr>
          <w:lang w:val="en-US"/>
        </w:rPr>
        <w:t xml:space="preserve"> was available for each </w:t>
      </w:r>
      <w:r w:rsidR="00A8765F">
        <w:rPr>
          <w:lang w:val="en-US"/>
        </w:rPr>
        <w:lastRenderedPageBreak/>
        <w:t xml:space="preserve">child. </w:t>
      </w:r>
      <w:r w:rsidR="00087618">
        <w:rPr>
          <w:lang w:val="en-US"/>
        </w:rPr>
        <w:t xml:space="preserve">We included children up to age of 5 years of age in this study as the number of children reaching the age of 10 years with the specific congenital anomalies under consideration was limited. </w:t>
      </w:r>
      <w:r w:rsidR="00A26447">
        <w:rPr>
          <w:lang w:val="en-US"/>
        </w:rPr>
        <w:t xml:space="preserve">Details of the methods used in the </w:t>
      </w:r>
      <w:proofErr w:type="spellStart"/>
      <w:r w:rsidR="00A26447">
        <w:rPr>
          <w:lang w:val="en-US"/>
        </w:rPr>
        <w:t>EUROlinkCAT</w:t>
      </w:r>
      <w:proofErr w:type="spellEnd"/>
      <w:r w:rsidR="00A26447">
        <w:rPr>
          <w:lang w:val="en-US"/>
        </w:rPr>
        <w:t xml:space="preserve"> study</w:t>
      </w:r>
      <w:r w:rsidR="00D05527">
        <w:rPr>
          <w:lang w:val="en-US"/>
        </w:rPr>
        <w:t xml:space="preserve"> </w:t>
      </w:r>
      <w:r w:rsidR="00374036">
        <w:rPr>
          <w:lang w:val="en-US"/>
        </w:rPr>
        <w:t>including</w:t>
      </w:r>
      <w:r w:rsidR="00D05527">
        <w:rPr>
          <w:lang w:val="en-US"/>
        </w:rPr>
        <w:t xml:space="preserve"> the linkage </w:t>
      </w:r>
      <w:r w:rsidR="00F16CB1">
        <w:rPr>
          <w:lang w:val="en-US"/>
        </w:rPr>
        <w:t>methods</w:t>
      </w:r>
      <w:r w:rsidR="00A26447">
        <w:rPr>
          <w:lang w:val="en-US"/>
        </w:rPr>
        <w:t xml:space="preserve"> have been published </w:t>
      </w:r>
      <w:proofErr w:type="gramStart"/>
      <w:r w:rsidR="00A26447">
        <w:rPr>
          <w:lang w:val="en-US"/>
        </w:rPr>
        <w:t>elsewhere</w:t>
      </w:r>
      <w:r w:rsidR="00EE1C58">
        <w:rPr>
          <w:lang w:val="en-US"/>
        </w:rPr>
        <w:t>[</w:t>
      </w:r>
      <w:proofErr w:type="gramEnd"/>
      <w:r w:rsidR="00EE1C58">
        <w:rPr>
          <w:lang w:val="en-US"/>
        </w:rPr>
        <w:t>10,11].</w:t>
      </w:r>
    </w:p>
    <w:bookmarkEnd w:id="1"/>
    <w:p w14:paraId="2440687E" w14:textId="7A1A7485" w:rsidR="00207A68" w:rsidRDefault="00207A68" w:rsidP="007F170E">
      <w:pPr>
        <w:spacing w:line="360" w:lineRule="auto"/>
        <w:rPr>
          <w:lang w:val="en-US"/>
        </w:rPr>
      </w:pPr>
      <w:r w:rsidRPr="001D67C2">
        <w:rPr>
          <w:lang w:val="en-US"/>
        </w:rPr>
        <w:t>The hospital databases in Finland, Denmark</w:t>
      </w:r>
      <w:r w:rsidR="00A8765F">
        <w:rPr>
          <w:lang w:val="en-US"/>
        </w:rPr>
        <w:t xml:space="preserve"> (Funen)</w:t>
      </w:r>
      <w:r w:rsidRPr="001D67C2">
        <w:rPr>
          <w:lang w:val="en-US"/>
        </w:rPr>
        <w:t>, Tuscany</w:t>
      </w:r>
      <w:r w:rsidR="00A8765F">
        <w:rPr>
          <w:lang w:val="en-US"/>
        </w:rPr>
        <w:t xml:space="preserve"> in Italy</w:t>
      </w:r>
      <w:r w:rsidRPr="001D67C2">
        <w:rPr>
          <w:lang w:val="en-US"/>
        </w:rPr>
        <w:t xml:space="preserve"> and </w:t>
      </w:r>
      <w:r w:rsidR="007F170E">
        <w:rPr>
          <w:lang w:val="en-US"/>
        </w:rPr>
        <w:t xml:space="preserve">England </w:t>
      </w:r>
      <w:r w:rsidRPr="001D67C2">
        <w:rPr>
          <w:lang w:val="en-US"/>
        </w:rPr>
        <w:t xml:space="preserve">(East Midlands &amp; South Yorkshire, Thames </w:t>
      </w:r>
      <w:proofErr w:type="gramStart"/>
      <w:r w:rsidRPr="001D67C2">
        <w:rPr>
          <w:lang w:val="en-US"/>
        </w:rPr>
        <w:t>Valley</w:t>
      </w:r>
      <w:proofErr w:type="gramEnd"/>
      <w:r w:rsidRPr="001D67C2">
        <w:rPr>
          <w:lang w:val="en-US"/>
        </w:rPr>
        <w:t xml:space="preserve"> and Wessex) covered </w:t>
      </w:r>
      <w:proofErr w:type="spellStart"/>
      <w:r>
        <w:rPr>
          <w:lang w:val="en-US"/>
        </w:rPr>
        <w:t>hospitalisations</w:t>
      </w:r>
      <w:proofErr w:type="spellEnd"/>
      <w:r w:rsidR="00AE0AB9">
        <w:rPr>
          <w:lang w:val="en-US"/>
        </w:rPr>
        <w:t xml:space="preserve"> of the study population</w:t>
      </w:r>
      <w:r w:rsidRPr="001D67C2">
        <w:rPr>
          <w:lang w:val="en-US"/>
        </w:rPr>
        <w:t xml:space="preserve"> in the whole country. </w:t>
      </w:r>
      <w:r w:rsidR="007F170E">
        <w:rPr>
          <w:lang w:val="en-US"/>
        </w:rPr>
        <w:t xml:space="preserve">For Wales, this included procedures carried out in England. </w:t>
      </w:r>
      <w:r w:rsidRPr="001D67C2">
        <w:rPr>
          <w:lang w:val="en-US"/>
        </w:rPr>
        <w:t xml:space="preserve">For </w:t>
      </w:r>
      <w:r>
        <w:rPr>
          <w:lang w:val="en-US"/>
        </w:rPr>
        <w:t xml:space="preserve">Valencian Region </w:t>
      </w:r>
      <w:r w:rsidR="00A8765F">
        <w:rPr>
          <w:lang w:val="en-US"/>
        </w:rPr>
        <w:t xml:space="preserve">in Spain </w:t>
      </w:r>
      <w:r w:rsidRPr="001D67C2">
        <w:rPr>
          <w:lang w:val="en-US"/>
        </w:rPr>
        <w:t>and Emilia Romagna</w:t>
      </w:r>
      <w:r w:rsidR="00A8765F">
        <w:rPr>
          <w:lang w:val="en-US"/>
        </w:rPr>
        <w:t xml:space="preserve"> in Italy</w:t>
      </w:r>
      <w:r w:rsidRPr="001D67C2">
        <w:rPr>
          <w:lang w:val="en-US"/>
        </w:rPr>
        <w:t>, the hospital databases covered the same region as the EUROCAT registry.</w:t>
      </w:r>
      <w:r>
        <w:rPr>
          <w:lang w:val="en-US"/>
        </w:rPr>
        <w:t xml:space="preserve"> </w:t>
      </w:r>
    </w:p>
    <w:p w14:paraId="526D5167" w14:textId="4788A1E5" w:rsidR="00207A68" w:rsidRDefault="000B5A8D" w:rsidP="00BC4171">
      <w:pPr>
        <w:spacing w:after="0" w:line="360" w:lineRule="auto"/>
        <w:rPr>
          <w:lang w:val="en-US"/>
        </w:rPr>
      </w:pPr>
      <w:r w:rsidRPr="00F22679">
        <w:rPr>
          <w:lang w:val="en-US"/>
        </w:rPr>
        <w:t>Surg</w:t>
      </w:r>
      <w:r w:rsidR="00EB0E9F">
        <w:rPr>
          <w:lang w:val="en-US"/>
        </w:rPr>
        <w:t>ical procedures</w:t>
      </w:r>
      <w:r w:rsidRPr="00F22679">
        <w:rPr>
          <w:lang w:val="en-US"/>
        </w:rPr>
        <w:t xml:space="preserve"> were coded according to the coding systems used in the national health systems. Italy and Spain used</w:t>
      </w:r>
      <w:r w:rsidR="00F675DE">
        <w:rPr>
          <w:lang w:val="en-US"/>
        </w:rPr>
        <w:t xml:space="preserve"> </w:t>
      </w:r>
      <w:r w:rsidR="00F675DE" w:rsidRPr="00F675DE">
        <w:rPr>
          <w:rFonts w:cstheme="minorHAnsi"/>
          <w:lang w:val="en-US"/>
        </w:rPr>
        <w:t>ICD</w:t>
      </w:r>
      <w:r w:rsidR="00F675DE" w:rsidRPr="00F22679">
        <w:rPr>
          <w:lang w:val="en-US"/>
        </w:rPr>
        <w:t xml:space="preserve">-9-CM </w:t>
      </w:r>
      <w:r w:rsidR="00F675DE">
        <w:rPr>
          <w:lang w:val="en-US"/>
        </w:rPr>
        <w:t>(</w:t>
      </w:r>
      <w:r w:rsidR="00F675DE" w:rsidRPr="00F675DE">
        <w:rPr>
          <w:rFonts w:cstheme="minorHAnsi"/>
          <w:lang w:val="en-US"/>
        </w:rPr>
        <w:t xml:space="preserve">the </w:t>
      </w:r>
      <w:r w:rsidR="00F675DE" w:rsidRPr="00F675DE">
        <w:rPr>
          <w:rFonts w:cstheme="minorHAnsi"/>
          <w:shd w:val="clear" w:color="auto" w:fill="FFFFFF"/>
          <w:lang w:val="en-US"/>
        </w:rPr>
        <w:t>International Classification of Diseases, 9th revision - Clinical Modification</w:t>
      </w:r>
      <w:r w:rsidR="00F675DE">
        <w:rPr>
          <w:rFonts w:cstheme="minorHAnsi"/>
          <w:lang w:val="en-US"/>
        </w:rPr>
        <w:t xml:space="preserve">) </w:t>
      </w:r>
      <w:r w:rsidRPr="00F22679">
        <w:rPr>
          <w:lang w:val="en-US"/>
        </w:rPr>
        <w:t xml:space="preserve">for the study period, </w:t>
      </w:r>
      <w:r>
        <w:rPr>
          <w:lang w:val="en-US"/>
        </w:rPr>
        <w:t xml:space="preserve">England </w:t>
      </w:r>
      <w:r w:rsidR="00FA6813">
        <w:rPr>
          <w:lang w:val="en-US"/>
        </w:rPr>
        <w:t xml:space="preserve">and Wales </w:t>
      </w:r>
      <w:r w:rsidRPr="00F22679">
        <w:rPr>
          <w:lang w:val="en-US"/>
        </w:rPr>
        <w:t xml:space="preserve">used OPCS-4 </w:t>
      </w:r>
      <w:r w:rsidR="00FF56C0">
        <w:rPr>
          <w:lang w:val="en-US"/>
        </w:rPr>
        <w:t xml:space="preserve">(Classification of Interventions and Procedures) </w:t>
      </w:r>
      <w:r w:rsidRPr="00F22679">
        <w:rPr>
          <w:lang w:val="en-US"/>
        </w:rPr>
        <w:t>and Finland and Denmark used national adaptions of NCSP (NOMESCO Classification of Surgical Procedures).</w:t>
      </w:r>
      <w:r>
        <w:rPr>
          <w:lang w:val="en-US"/>
        </w:rPr>
        <w:t xml:space="preserve"> The surgery codes used for gastro</w:t>
      </w:r>
      <w:r w:rsidR="005510D6">
        <w:rPr>
          <w:lang w:val="en-US"/>
        </w:rPr>
        <w:t>s</w:t>
      </w:r>
      <w:r>
        <w:rPr>
          <w:lang w:val="en-US"/>
        </w:rPr>
        <w:t xml:space="preserve">tomy were </w:t>
      </w:r>
      <w:r w:rsidR="00F22CB7">
        <w:rPr>
          <w:lang w:val="en-US"/>
        </w:rPr>
        <w:t xml:space="preserve">43.11 and 43.19 </w:t>
      </w:r>
      <w:r w:rsidR="003B1F5F">
        <w:rPr>
          <w:lang w:val="en-US"/>
        </w:rPr>
        <w:t xml:space="preserve">in </w:t>
      </w:r>
      <w:r w:rsidR="00F22CB7">
        <w:rPr>
          <w:lang w:val="en-US"/>
        </w:rPr>
        <w:t>ICD</w:t>
      </w:r>
      <w:r w:rsidR="00CF719D">
        <w:rPr>
          <w:lang w:val="en-US"/>
        </w:rPr>
        <w:t>-</w:t>
      </w:r>
      <w:r w:rsidR="00F22CB7">
        <w:rPr>
          <w:lang w:val="en-US"/>
        </w:rPr>
        <w:t xml:space="preserve">9-CM, </w:t>
      </w:r>
      <w:r w:rsidR="00BD10D0">
        <w:rPr>
          <w:lang w:val="en-US"/>
        </w:rPr>
        <w:t xml:space="preserve">G341 and G342 in OPCS-4.8 and </w:t>
      </w:r>
      <w:r w:rsidR="009B47D2">
        <w:rPr>
          <w:lang w:val="en-US"/>
        </w:rPr>
        <w:t xml:space="preserve">JDB in NCSP. </w:t>
      </w:r>
    </w:p>
    <w:p w14:paraId="46F03864" w14:textId="2AFF0049" w:rsidR="009D5D85" w:rsidRDefault="009D5D85" w:rsidP="009D5D85">
      <w:pPr>
        <w:spacing w:after="0" w:line="360" w:lineRule="auto"/>
        <w:rPr>
          <w:lang w:val="en-US"/>
        </w:rPr>
      </w:pPr>
      <w:r>
        <w:rPr>
          <w:lang w:val="en-US"/>
        </w:rPr>
        <w:t xml:space="preserve">Data were </w:t>
      </w:r>
      <w:proofErr w:type="spellStart"/>
      <w:r>
        <w:rPr>
          <w:lang w:val="en-US"/>
        </w:rPr>
        <w:t>analysed</w:t>
      </w:r>
      <w:proofErr w:type="spellEnd"/>
      <w:r>
        <w:rPr>
          <w:lang w:val="en-US"/>
        </w:rPr>
        <w:t xml:space="preserve"> for all children with major congenital anomalies and </w:t>
      </w:r>
      <w:r w:rsidR="00521CF4">
        <w:rPr>
          <w:lang w:val="en-US"/>
        </w:rPr>
        <w:t xml:space="preserve">additional analyses performed on </w:t>
      </w:r>
      <w:r>
        <w:rPr>
          <w:lang w:val="en-US"/>
        </w:rPr>
        <w:t xml:space="preserve">children with the following </w:t>
      </w:r>
      <w:r w:rsidR="00F675DE">
        <w:rPr>
          <w:lang w:val="en-US"/>
        </w:rPr>
        <w:t xml:space="preserve">specific </w:t>
      </w:r>
      <w:r>
        <w:rPr>
          <w:lang w:val="en-US"/>
        </w:rPr>
        <w:t>anomalies:</w:t>
      </w:r>
      <w:r w:rsidR="00BD5E9A">
        <w:rPr>
          <w:lang w:val="en-US"/>
        </w:rPr>
        <w:t xml:space="preserve"> spina bifida, hydrocephaly, congenital heart defects and severe congenital heart defects, cleft lip with and without cleft palate, cleft palate, esophageal atresia, Down syndrome, Goldenhar association, Di George syndrome, Noonan syndrome, Williams syndrome, Cri du chat syndrome, Wolf-Hirschhorn syndrome, </w:t>
      </w:r>
      <w:proofErr w:type="spellStart"/>
      <w:r w:rsidR="00BD5E9A">
        <w:rPr>
          <w:lang w:val="en-US"/>
        </w:rPr>
        <w:t>Angelmann</w:t>
      </w:r>
      <w:proofErr w:type="spellEnd"/>
      <w:r w:rsidR="00BD5E9A">
        <w:rPr>
          <w:lang w:val="en-US"/>
        </w:rPr>
        <w:t xml:space="preserve"> syndrome and Cornelia de Lange syndrome. </w:t>
      </w:r>
      <w:r>
        <w:rPr>
          <w:lang w:val="en-US"/>
        </w:rPr>
        <w:t xml:space="preserve">These anomalies </w:t>
      </w:r>
      <w:r w:rsidR="00BD5E9A">
        <w:rPr>
          <w:lang w:val="en-US"/>
        </w:rPr>
        <w:t>all had specified ICD</w:t>
      </w:r>
      <w:r w:rsidR="00CF719D">
        <w:rPr>
          <w:lang w:val="en-US"/>
        </w:rPr>
        <w:t>-</w:t>
      </w:r>
      <w:r w:rsidR="00BD5E9A">
        <w:rPr>
          <w:lang w:val="en-US"/>
        </w:rPr>
        <w:t>9 and ICD</w:t>
      </w:r>
      <w:r w:rsidR="00CF719D">
        <w:rPr>
          <w:lang w:val="en-US"/>
        </w:rPr>
        <w:t>-</w:t>
      </w:r>
      <w:r w:rsidR="00BD5E9A">
        <w:rPr>
          <w:lang w:val="en-US"/>
        </w:rPr>
        <w:t xml:space="preserve">10 codes in the EUROCAT database and </w:t>
      </w:r>
      <w:r>
        <w:rPr>
          <w:lang w:val="en-US"/>
        </w:rPr>
        <w:t xml:space="preserve">were selected </w:t>
      </w:r>
      <w:r w:rsidR="00BD5E9A">
        <w:rPr>
          <w:lang w:val="en-US"/>
        </w:rPr>
        <w:t xml:space="preserve">from the </w:t>
      </w:r>
      <w:proofErr w:type="spellStart"/>
      <w:r w:rsidR="00BD5E9A">
        <w:rPr>
          <w:lang w:val="en-US"/>
        </w:rPr>
        <w:t>EUROlinkCAT</w:t>
      </w:r>
      <w:proofErr w:type="spellEnd"/>
      <w:r w:rsidR="00BD5E9A">
        <w:rPr>
          <w:lang w:val="en-US"/>
        </w:rPr>
        <w:t xml:space="preserve"> list of </w:t>
      </w:r>
      <w:r w:rsidR="00E80E98">
        <w:rPr>
          <w:lang w:val="en-US"/>
        </w:rPr>
        <w:t xml:space="preserve">anomaly </w:t>
      </w:r>
      <w:r w:rsidR="00BD5E9A">
        <w:rPr>
          <w:lang w:val="en-US"/>
        </w:rPr>
        <w:t>subgroups</w:t>
      </w:r>
      <w:r w:rsidR="0036755F">
        <w:rPr>
          <w:lang w:val="en-US"/>
        </w:rPr>
        <w:t xml:space="preserve"> </w:t>
      </w:r>
      <w:r w:rsidR="00521CF4">
        <w:rPr>
          <w:lang w:val="en-US"/>
        </w:rPr>
        <w:t>[10]</w:t>
      </w:r>
      <w:r w:rsidR="00BD5E9A">
        <w:rPr>
          <w:lang w:val="en-US"/>
        </w:rPr>
        <w:t xml:space="preserve"> </w:t>
      </w:r>
      <w:r>
        <w:rPr>
          <w:lang w:val="en-US"/>
        </w:rPr>
        <w:t xml:space="preserve">by a </w:t>
      </w:r>
      <w:proofErr w:type="spellStart"/>
      <w:r>
        <w:rPr>
          <w:lang w:val="en-US"/>
        </w:rPr>
        <w:t>paediatrician</w:t>
      </w:r>
      <w:proofErr w:type="spellEnd"/>
      <w:r>
        <w:rPr>
          <w:lang w:val="en-US"/>
        </w:rPr>
        <w:t xml:space="preserve"> (EG) as associated with feeding problems.</w:t>
      </w:r>
    </w:p>
    <w:p w14:paraId="13BAC005" w14:textId="501EEEF6" w:rsidR="00813BA0" w:rsidRDefault="00813BA0" w:rsidP="009D5D85">
      <w:pPr>
        <w:spacing w:after="0" w:line="360" w:lineRule="auto"/>
        <w:rPr>
          <w:lang w:val="en-US"/>
        </w:rPr>
      </w:pPr>
      <w:bookmarkStart w:id="2" w:name="_Hlk101899782"/>
      <w:r>
        <w:rPr>
          <w:lang w:val="en-US"/>
        </w:rPr>
        <w:t>There was no parent or public involvement in the study</w:t>
      </w:r>
      <w:bookmarkEnd w:id="2"/>
      <w:r>
        <w:rPr>
          <w:lang w:val="en-US"/>
        </w:rPr>
        <w:t>.</w:t>
      </w:r>
    </w:p>
    <w:p w14:paraId="4EE08021" w14:textId="15A04310" w:rsidR="00F3721C" w:rsidRDefault="00F3721C" w:rsidP="00BC4171">
      <w:pPr>
        <w:spacing w:after="0" w:line="360" w:lineRule="auto"/>
        <w:rPr>
          <w:lang w:val="en-US"/>
        </w:rPr>
      </w:pPr>
    </w:p>
    <w:p w14:paraId="02CA4879" w14:textId="5940F5F3" w:rsidR="009D5D85" w:rsidRDefault="008E6C75" w:rsidP="00A337E8">
      <w:pPr>
        <w:pStyle w:val="Default"/>
        <w:spacing w:line="360" w:lineRule="auto"/>
        <w:rPr>
          <w:sz w:val="22"/>
          <w:szCs w:val="22"/>
          <w:lang w:val="en-US"/>
        </w:rPr>
      </w:pPr>
      <w:r w:rsidRPr="00A337E8">
        <w:rPr>
          <w:sz w:val="22"/>
          <w:szCs w:val="22"/>
          <w:lang w:val="en-US"/>
        </w:rPr>
        <w:t>Statistical methods</w:t>
      </w:r>
      <w:r w:rsidR="009D5D85">
        <w:rPr>
          <w:sz w:val="22"/>
          <w:szCs w:val="22"/>
          <w:lang w:val="en-US"/>
        </w:rPr>
        <w:t>.</w:t>
      </w:r>
    </w:p>
    <w:p w14:paraId="5512B3FF" w14:textId="5738FE2D" w:rsidR="005C54A7" w:rsidRDefault="008E6C75" w:rsidP="00A337E8">
      <w:pPr>
        <w:pStyle w:val="Default"/>
        <w:spacing w:line="360" w:lineRule="auto"/>
        <w:rPr>
          <w:sz w:val="22"/>
          <w:szCs w:val="22"/>
          <w:lang w:val="en-US"/>
        </w:rPr>
      </w:pPr>
      <w:r w:rsidRPr="00A337E8">
        <w:rPr>
          <w:sz w:val="22"/>
          <w:szCs w:val="22"/>
          <w:lang w:val="en-US"/>
        </w:rPr>
        <w:t xml:space="preserve">Each registry </w:t>
      </w:r>
      <w:proofErr w:type="spellStart"/>
      <w:r w:rsidRPr="00A337E8">
        <w:rPr>
          <w:sz w:val="22"/>
          <w:szCs w:val="22"/>
          <w:lang w:val="en-US"/>
        </w:rPr>
        <w:t>standardised</w:t>
      </w:r>
      <w:proofErr w:type="spellEnd"/>
      <w:r w:rsidRPr="00A337E8">
        <w:rPr>
          <w:sz w:val="22"/>
          <w:szCs w:val="22"/>
          <w:lang w:val="en-US"/>
        </w:rPr>
        <w:t xml:space="preserve"> their data using the </w:t>
      </w:r>
      <w:proofErr w:type="spellStart"/>
      <w:r w:rsidRPr="00A337E8">
        <w:rPr>
          <w:sz w:val="22"/>
          <w:szCs w:val="22"/>
          <w:lang w:val="en-US"/>
        </w:rPr>
        <w:t>EUROlinkCAT</w:t>
      </w:r>
      <w:proofErr w:type="spellEnd"/>
      <w:r w:rsidRPr="00A337E8">
        <w:rPr>
          <w:sz w:val="22"/>
          <w:szCs w:val="22"/>
          <w:lang w:val="en-US"/>
        </w:rPr>
        <w:t xml:space="preserve"> common data model which enabled them to run a centrally written analysis script on their individual case data. </w:t>
      </w:r>
      <w:r w:rsidR="009D5D85">
        <w:rPr>
          <w:sz w:val="22"/>
          <w:szCs w:val="22"/>
          <w:lang w:val="en-US"/>
        </w:rPr>
        <w:t>T</w:t>
      </w:r>
      <w:r w:rsidRPr="00A337E8">
        <w:rPr>
          <w:sz w:val="22"/>
          <w:szCs w:val="22"/>
          <w:lang w:val="en-US"/>
        </w:rPr>
        <w:t xml:space="preserve">he proportions of children receiving a surgical gastrostomy code before the age of 5 </w:t>
      </w:r>
      <w:r w:rsidR="00087618">
        <w:rPr>
          <w:sz w:val="22"/>
          <w:szCs w:val="22"/>
          <w:lang w:val="en-US"/>
        </w:rPr>
        <w:t xml:space="preserve">years </w:t>
      </w:r>
      <w:r w:rsidRPr="00A337E8">
        <w:rPr>
          <w:sz w:val="22"/>
          <w:szCs w:val="22"/>
          <w:lang w:val="en-US"/>
        </w:rPr>
        <w:t>was calculated using Kaplan Meier Survival Analysis (KM) to account for the censoring occurring on 1</w:t>
      </w:r>
      <w:r w:rsidRPr="00A337E8">
        <w:rPr>
          <w:sz w:val="22"/>
          <w:szCs w:val="22"/>
          <w:vertAlign w:val="superscript"/>
          <w:lang w:val="en-US"/>
        </w:rPr>
        <w:t>st</w:t>
      </w:r>
      <w:r w:rsidRPr="00A337E8">
        <w:rPr>
          <w:sz w:val="22"/>
          <w:szCs w:val="22"/>
          <w:lang w:val="en-US"/>
        </w:rPr>
        <w:t xml:space="preserve"> January 201</w:t>
      </w:r>
      <w:r w:rsidR="007F170E">
        <w:rPr>
          <w:sz w:val="22"/>
          <w:szCs w:val="22"/>
          <w:lang w:val="en-US"/>
        </w:rPr>
        <w:t>6</w:t>
      </w:r>
      <w:r w:rsidR="00BB395E">
        <w:rPr>
          <w:sz w:val="22"/>
          <w:szCs w:val="22"/>
          <w:lang w:val="en-US"/>
        </w:rPr>
        <w:t xml:space="preserve">. </w:t>
      </w:r>
      <w:r w:rsidRPr="00A337E8">
        <w:rPr>
          <w:sz w:val="22"/>
          <w:szCs w:val="22"/>
          <w:lang w:val="en-US"/>
        </w:rPr>
        <w:t xml:space="preserve">This enabled children who were born </w:t>
      </w:r>
      <w:r w:rsidR="00A8765F">
        <w:rPr>
          <w:sz w:val="22"/>
          <w:szCs w:val="22"/>
          <w:lang w:val="en-US"/>
        </w:rPr>
        <w:t>between</w:t>
      </w:r>
      <w:r w:rsidRPr="00A337E8">
        <w:rPr>
          <w:sz w:val="22"/>
          <w:szCs w:val="22"/>
          <w:lang w:val="en-US"/>
        </w:rPr>
        <w:t xml:space="preserve"> 2010-2014 and who did not reach age 5 </w:t>
      </w:r>
      <w:r w:rsidR="00A8765F">
        <w:rPr>
          <w:sz w:val="22"/>
          <w:szCs w:val="22"/>
          <w:lang w:val="en-US"/>
        </w:rPr>
        <w:t xml:space="preserve">years </w:t>
      </w:r>
      <w:r w:rsidRPr="00A337E8">
        <w:rPr>
          <w:sz w:val="22"/>
          <w:szCs w:val="22"/>
          <w:lang w:val="en-US"/>
        </w:rPr>
        <w:t xml:space="preserve">to be included in the analysis. Each registry submitted the numbers of births, the numbers of children with a gastrostomy code before the age of 5 </w:t>
      </w:r>
      <w:r w:rsidR="00A8765F">
        <w:rPr>
          <w:sz w:val="22"/>
          <w:szCs w:val="22"/>
          <w:lang w:val="en-US"/>
        </w:rPr>
        <w:t xml:space="preserve">years </w:t>
      </w:r>
      <w:r w:rsidRPr="00A337E8">
        <w:rPr>
          <w:sz w:val="22"/>
          <w:szCs w:val="22"/>
          <w:lang w:val="en-US"/>
        </w:rPr>
        <w:t>and the KM estimates</w:t>
      </w:r>
      <w:r w:rsidR="00D06C2D">
        <w:rPr>
          <w:sz w:val="22"/>
          <w:szCs w:val="22"/>
          <w:lang w:val="en-US"/>
        </w:rPr>
        <w:t xml:space="preserve">, by </w:t>
      </w:r>
      <w:r w:rsidR="00276009">
        <w:rPr>
          <w:sz w:val="22"/>
          <w:szCs w:val="22"/>
          <w:lang w:val="en-US"/>
        </w:rPr>
        <w:t xml:space="preserve">type of </w:t>
      </w:r>
      <w:r w:rsidR="00D06C2D">
        <w:rPr>
          <w:sz w:val="22"/>
          <w:szCs w:val="22"/>
          <w:lang w:val="en-US"/>
        </w:rPr>
        <w:t>congenital anomaly,</w:t>
      </w:r>
      <w:r w:rsidRPr="00A337E8">
        <w:rPr>
          <w:sz w:val="22"/>
          <w:szCs w:val="22"/>
          <w:lang w:val="en-US"/>
        </w:rPr>
        <w:t xml:space="preserve"> to the central results repository at Ulster University </w:t>
      </w:r>
      <w:r w:rsidR="00C41BD3">
        <w:rPr>
          <w:sz w:val="22"/>
          <w:szCs w:val="22"/>
          <w:lang w:val="en-US"/>
        </w:rPr>
        <w:t>via a secure portal</w:t>
      </w:r>
      <w:r w:rsidR="00C41BD3" w:rsidRPr="00A337E8">
        <w:rPr>
          <w:sz w:val="22"/>
          <w:szCs w:val="22"/>
          <w:lang w:val="en-US"/>
        </w:rPr>
        <w:t xml:space="preserve"> </w:t>
      </w:r>
      <w:r w:rsidRPr="00A337E8">
        <w:rPr>
          <w:sz w:val="22"/>
          <w:szCs w:val="22"/>
          <w:lang w:val="en-US"/>
        </w:rPr>
        <w:t xml:space="preserve">(no individual case data were provided to Ulster University). These results for </w:t>
      </w:r>
      <w:r w:rsidRPr="00A337E8">
        <w:rPr>
          <w:sz w:val="22"/>
          <w:szCs w:val="22"/>
          <w:lang w:val="en-US"/>
        </w:rPr>
        <w:lastRenderedPageBreak/>
        <w:t>all registries were then provided to the researchers</w:t>
      </w:r>
      <w:r w:rsidR="00276009">
        <w:rPr>
          <w:sz w:val="22"/>
          <w:szCs w:val="22"/>
          <w:lang w:val="en-US"/>
        </w:rPr>
        <w:t xml:space="preserve"> </w:t>
      </w:r>
      <w:r w:rsidR="00C41BD3">
        <w:rPr>
          <w:sz w:val="22"/>
          <w:szCs w:val="22"/>
          <w:lang w:val="en-US"/>
        </w:rPr>
        <w:t>via the same</w:t>
      </w:r>
      <w:r w:rsidR="00276009">
        <w:rPr>
          <w:sz w:val="22"/>
          <w:szCs w:val="22"/>
          <w:lang w:val="en-US"/>
        </w:rPr>
        <w:t xml:space="preserve"> portal</w:t>
      </w:r>
      <w:r w:rsidRPr="00A337E8">
        <w:rPr>
          <w:sz w:val="22"/>
          <w:szCs w:val="22"/>
          <w:lang w:val="en-US"/>
        </w:rPr>
        <w:t xml:space="preserve">. The confidence intervals for the KM survival analysis estimates were calculated by STATA using the ln(-ln(S(t))) transformation. To obtain pooled estimates of the percentage </w:t>
      </w:r>
      <w:r w:rsidR="00BB395E">
        <w:rPr>
          <w:sz w:val="22"/>
          <w:szCs w:val="22"/>
          <w:lang w:val="en-US"/>
        </w:rPr>
        <w:t xml:space="preserve">of children </w:t>
      </w:r>
      <w:r w:rsidRPr="00A337E8">
        <w:rPr>
          <w:sz w:val="22"/>
          <w:szCs w:val="22"/>
          <w:lang w:val="en-US"/>
        </w:rPr>
        <w:t>with surgical gastrostomy code across registries random effects inverse-variance meta-analyses were performed using the ln(-ln(S(t))) transformation. For several anomalies where no children in a single registry received a surgical</w:t>
      </w:r>
      <w:r>
        <w:rPr>
          <w:lang w:val="en-US"/>
        </w:rPr>
        <w:t xml:space="preserve"> gastrostomy code</w:t>
      </w:r>
      <w:r w:rsidRPr="001D67C2">
        <w:rPr>
          <w:sz w:val="22"/>
          <w:szCs w:val="22"/>
          <w:lang w:val="en-US"/>
        </w:rPr>
        <w:t xml:space="preserve"> the </w:t>
      </w:r>
      <w:r>
        <w:rPr>
          <w:sz w:val="22"/>
          <w:szCs w:val="22"/>
          <w:lang w:val="en-US"/>
        </w:rPr>
        <w:t>upper</w:t>
      </w:r>
      <w:r w:rsidRPr="001D67C2">
        <w:rPr>
          <w:sz w:val="22"/>
          <w:szCs w:val="22"/>
          <w:lang w:val="en-US"/>
        </w:rPr>
        <w:t xml:space="preserve"> </w:t>
      </w:r>
      <w:r>
        <w:rPr>
          <w:sz w:val="22"/>
          <w:szCs w:val="22"/>
          <w:lang w:val="en-US"/>
        </w:rPr>
        <w:t xml:space="preserve">95% </w:t>
      </w:r>
      <w:r w:rsidRPr="001D67C2">
        <w:rPr>
          <w:sz w:val="22"/>
          <w:szCs w:val="22"/>
          <w:lang w:val="en-US"/>
        </w:rPr>
        <w:t xml:space="preserve">confidence limit </w:t>
      </w:r>
      <w:r w:rsidR="00EC4576">
        <w:rPr>
          <w:sz w:val="22"/>
          <w:szCs w:val="22"/>
          <w:lang w:val="en-US"/>
        </w:rPr>
        <w:t xml:space="preserve">(CI) </w:t>
      </w:r>
      <w:r w:rsidRPr="001D67C2">
        <w:rPr>
          <w:sz w:val="22"/>
          <w:szCs w:val="22"/>
          <w:lang w:val="en-US"/>
        </w:rPr>
        <w:t xml:space="preserve">was calculated using the exact binomial estimate, the percentage of children </w:t>
      </w:r>
      <w:r>
        <w:rPr>
          <w:sz w:val="22"/>
          <w:szCs w:val="22"/>
          <w:lang w:val="en-US"/>
        </w:rPr>
        <w:t>h</w:t>
      </w:r>
      <w:r w:rsidR="00C20CE2">
        <w:rPr>
          <w:sz w:val="22"/>
          <w:szCs w:val="22"/>
          <w:lang w:val="en-US"/>
        </w:rPr>
        <w:t>aving gastrostomy</w:t>
      </w:r>
      <w:r w:rsidRPr="001D67C2">
        <w:rPr>
          <w:sz w:val="22"/>
          <w:szCs w:val="22"/>
          <w:lang w:val="en-US"/>
        </w:rPr>
        <w:t xml:space="preserve"> was estimated to be </w:t>
      </w:r>
      <w:r>
        <w:rPr>
          <w:sz w:val="22"/>
          <w:szCs w:val="22"/>
          <w:lang w:val="en-US"/>
        </w:rPr>
        <w:t>0.001</w:t>
      </w:r>
      <w:r w:rsidRPr="001D67C2">
        <w:rPr>
          <w:sz w:val="22"/>
          <w:szCs w:val="22"/>
          <w:lang w:val="en-US"/>
        </w:rPr>
        <w:t xml:space="preserve">% and the </w:t>
      </w:r>
      <w:r>
        <w:rPr>
          <w:sz w:val="22"/>
          <w:szCs w:val="22"/>
          <w:lang w:val="en-US"/>
        </w:rPr>
        <w:t>lower</w:t>
      </w:r>
      <w:r w:rsidRPr="001D67C2">
        <w:rPr>
          <w:sz w:val="22"/>
          <w:szCs w:val="22"/>
          <w:lang w:val="en-US"/>
        </w:rPr>
        <w:t xml:space="preserve"> 95% </w:t>
      </w:r>
      <w:r w:rsidR="00EC4576">
        <w:rPr>
          <w:sz w:val="22"/>
          <w:szCs w:val="22"/>
          <w:lang w:val="en-US"/>
        </w:rPr>
        <w:t xml:space="preserve">CI </w:t>
      </w:r>
      <w:r w:rsidRPr="001D67C2">
        <w:rPr>
          <w:sz w:val="22"/>
          <w:szCs w:val="22"/>
          <w:lang w:val="en-US"/>
        </w:rPr>
        <w:t xml:space="preserve">was calculated assuming symmetry on the ln(-ln(S(t)) scale. The meta-analysis was performed in Stata </w:t>
      </w:r>
      <w:r>
        <w:rPr>
          <w:sz w:val="22"/>
          <w:szCs w:val="22"/>
          <w:lang w:val="en-US"/>
        </w:rPr>
        <w:t>(</w:t>
      </w:r>
      <w:r w:rsidRPr="001D67C2">
        <w:rPr>
          <w:sz w:val="22"/>
          <w:szCs w:val="22"/>
          <w:lang w:val="en-US"/>
        </w:rPr>
        <w:t>version 15</w:t>
      </w:r>
      <w:r>
        <w:rPr>
          <w:sz w:val="22"/>
          <w:szCs w:val="22"/>
          <w:lang w:val="en-US"/>
        </w:rPr>
        <w:t>)</w:t>
      </w:r>
      <w:r w:rsidRPr="001D67C2">
        <w:rPr>
          <w:sz w:val="22"/>
          <w:szCs w:val="22"/>
          <w:lang w:val="en-US"/>
        </w:rPr>
        <w:t>.</w:t>
      </w:r>
    </w:p>
    <w:p w14:paraId="407BDB44" w14:textId="77777777" w:rsidR="00330A7A" w:rsidRDefault="00330A7A" w:rsidP="00A337E8">
      <w:pPr>
        <w:pStyle w:val="Default"/>
        <w:spacing w:line="360" w:lineRule="auto"/>
        <w:rPr>
          <w:sz w:val="22"/>
          <w:szCs w:val="22"/>
          <w:lang w:val="en-US"/>
        </w:rPr>
      </w:pPr>
    </w:p>
    <w:p w14:paraId="2ADAA2F9" w14:textId="77777777" w:rsidR="00330A7A" w:rsidRPr="00330A7A" w:rsidRDefault="00330A7A" w:rsidP="00330A7A">
      <w:pPr>
        <w:spacing w:line="360" w:lineRule="auto"/>
        <w:rPr>
          <w:lang w:val="en-US"/>
        </w:rPr>
      </w:pPr>
      <w:r w:rsidRPr="00330A7A">
        <w:rPr>
          <w:lang w:val="en-US"/>
        </w:rPr>
        <w:t>Ethical approval</w:t>
      </w:r>
    </w:p>
    <w:p w14:paraId="20AAE5A7" w14:textId="1AA38A04" w:rsidR="00330A7A" w:rsidRDefault="00330A7A" w:rsidP="00E04D5B">
      <w:pPr>
        <w:pStyle w:val="Almindeligtekst"/>
        <w:spacing w:line="360" w:lineRule="auto"/>
        <w:rPr>
          <w:lang w:val="en-US"/>
        </w:rPr>
      </w:pPr>
      <w:r w:rsidRPr="008D4B18">
        <w:rPr>
          <w:lang w:val="en-US"/>
        </w:rPr>
        <w:t>All</w:t>
      </w:r>
      <w:r>
        <w:rPr>
          <w:lang w:val="en-US"/>
        </w:rPr>
        <w:t xml:space="preserve"> EUROCAT registries obtained ethical, governance and other permissions for the data linkage according to their national legislations and arrangements. University of Ulster obtained Ethics permission for the Central Results Repository on 15.09.2017</w:t>
      </w:r>
      <w:r w:rsidR="00E04D5B">
        <w:rPr>
          <w:lang w:val="en-US"/>
        </w:rPr>
        <w:t xml:space="preserve"> (</w:t>
      </w:r>
      <w:r w:rsidR="00E04D5B" w:rsidRPr="00E04D5B">
        <w:rPr>
          <w:lang w:val="en-US"/>
        </w:rPr>
        <w:t>Institute of Nursing and Health Research Ethics Filter Committee</w:t>
      </w:r>
      <w:r w:rsidR="00E04D5B">
        <w:rPr>
          <w:lang w:val="en-US"/>
        </w:rPr>
        <w:t xml:space="preserve">, number </w:t>
      </w:r>
      <w:r w:rsidR="00E04D5B" w:rsidRPr="00E04D5B">
        <w:rPr>
          <w:lang w:val="en-US"/>
        </w:rPr>
        <w:t>FCNUR-17- 000</w:t>
      </w:r>
      <w:r w:rsidR="00E04D5B">
        <w:rPr>
          <w:lang w:val="en-US"/>
        </w:rPr>
        <w:t>)</w:t>
      </w:r>
    </w:p>
    <w:p w14:paraId="7CD841B4" w14:textId="77777777" w:rsidR="008E6C75" w:rsidRDefault="008E6C75" w:rsidP="00A337E8">
      <w:pPr>
        <w:spacing w:after="0" w:line="360" w:lineRule="auto"/>
        <w:rPr>
          <w:lang w:val="en-US"/>
        </w:rPr>
      </w:pPr>
    </w:p>
    <w:p w14:paraId="66B1F885" w14:textId="45B235EA" w:rsidR="00616620" w:rsidRDefault="00616620" w:rsidP="000D10EB">
      <w:pPr>
        <w:spacing w:line="360" w:lineRule="auto"/>
        <w:rPr>
          <w:b/>
          <w:bCs/>
          <w:lang w:val="en-US"/>
        </w:rPr>
      </w:pPr>
      <w:r>
        <w:rPr>
          <w:b/>
          <w:bCs/>
          <w:lang w:val="en-US"/>
        </w:rPr>
        <w:t>Results</w:t>
      </w:r>
    </w:p>
    <w:p w14:paraId="393AC7AD" w14:textId="0A553B17" w:rsidR="00FA6813" w:rsidRDefault="00FA6813" w:rsidP="00FA6813">
      <w:pPr>
        <w:spacing w:line="360" w:lineRule="auto"/>
        <w:rPr>
          <w:lang w:val="en-US"/>
        </w:rPr>
      </w:pPr>
      <w:r>
        <w:rPr>
          <w:lang w:val="en-US"/>
        </w:rPr>
        <w:t>The study included 91,504 EUROCAT children with major congenital anomalies and 1,960,272</w:t>
      </w:r>
      <w:r w:rsidR="00B50C1C">
        <w:rPr>
          <w:lang w:val="en-US"/>
        </w:rPr>
        <w:t xml:space="preserve"> </w:t>
      </w:r>
      <w:r>
        <w:rPr>
          <w:lang w:val="en-US"/>
        </w:rPr>
        <w:t xml:space="preserve">reference children. Overall, 1,200 (1.3%, 95% CI 1.2-1.6) EUROCAT children and 374 (0.016%, 95% CI 0.009-0.026) reference children had a surgery code for gastrostomy within the first 5 years of life. There were geographical differences across Europe with higher rates in the Nordic countries and UK (1.3-2.1% of EUROCAT children) and lower rates in Italy and Spain (0.8-1.0 % of EUROCAT children). In the five registries with reference children for the whole population (Funen, Finland, Wales, Emilia </w:t>
      </w:r>
      <w:proofErr w:type="gramStart"/>
      <w:r>
        <w:rPr>
          <w:lang w:val="en-US"/>
        </w:rPr>
        <w:t>Romagna</w:t>
      </w:r>
      <w:proofErr w:type="gramEnd"/>
      <w:r>
        <w:rPr>
          <w:lang w:val="en-US"/>
        </w:rPr>
        <w:t xml:space="preserve"> and Valencian Region) there were 883 EUROCAT and 374 reference children with a surgery code for gastrostomy, </w:t>
      </w:r>
      <w:r w:rsidR="00521CF4">
        <w:rPr>
          <w:lang w:val="en-US"/>
        </w:rPr>
        <w:t xml:space="preserve">in other words </w:t>
      </w:r>
      <w:r>
        <w:rPr>
          <w:lang w:val="en-US"/>
        </w:rPr>
        <w:t>70% of all gastrostom</w:t>
      </w:r>
      <w:r w:rsidR="0036755F">
        <w:rPr>
          <w:lang w:val="en-US"/>
        </w:rPr>
        <w:t>ies</w:t>
      </w:r>
      <w:r>
        <w:rPr>
          <w:lang w:val="en-US"/>
        </w:rPr>
        <w:t xml:space="preserve"> within the first 5 years were performed on children with congenital anomalies.</w:t>
      </w:r>
    </w:p>
    <w:p w14:paraId="1F0B07B9" w14:textId="5CB43FFA" w:rsidR="00FA6813" w:rsidRPr="00591ECD" w:rsidRDefault="00FA6813" w:rsidP="00FA6813">
      <w:pPr>
        <w:spacing w:line="360" w:lineRule="auto"/>
        <w:rPr>
          <w:lang w:val="en-US"/>
        </w:rPr>
      </w:pPr>
      <w:r>
        <w:rPr>
          <w:lang w:val="en-US"/>
        </w:rPr>
        <w:t xml:space="preserve">Table 2 describes </w:t>
      </w:r>
      <w:r w:rsidR="00521CF4">
        <w:rPr>
          <w:lang w:val="en-US"/>
        </w:rPr>
        <w:t xml:space="preserve">the </w:t>
      </w:r>
      <w:r w:rsidR="008F61CD">
        <w:rPr>
          <w:lang w:val="en-US"/>
        </w:rPr>
        <w:t xml:space="preserve">number of children with specific congenital anomalies and </w:t>
      </w:r>
      <w:r>
        <w:rPr>
          <w:lang w:val="en-US"/>
        </w:rPr>
        <w:t>the proportion</w:t>
      </w:r>
      <w:r w:rsidR="008F61CD">
        <w:rPr>
          <w:lang w:val="en-US"/>
        </w:rPr>
        <w:t>s</w:t>
      </w:r>
      <w:r>
        <w:rPr>
          <w:lang w:val="en-US"/>
        </w:rPr>
        <w:t xml:space="preserve"> </w:t>
      </w:r>
      <w:r w:rsidR="008F61CD">
        <w:rPr>
          <w:lang w:val="en-US"/>
        </w:rPr>
        <w:t>with</w:t>
      </w:r>
      <w:r>
        <w:rPr>
          <w:lang w:val="en-US"/>
        </w:rPr>
        <w:t xml:space="preserve"> surgery codes for gastrostomy. </w:t>
      </w:r>
      <w:r w:rsidR="00482D30">
        <w:rPr>
          <w:lang w:val="en-US"/>
        </w:rPr>
        <w:t>Around</w:t>
      </w:r>
      <w:r>
        <w:rPr>
          <w:lang w:val="en-US"/>
        </w:rPr>
        <w:t xml:space="preserve"> one</w:t>
      </w:r>
      <w:r w:rsidR="00482D30">
        <w:rPr>
          <w:lang w:val="en-US"/>
        </w:rPr>
        <w:t xml:space="preserve"> in four</w:t>
      </w:r>
      <w:r>
        <w:rPr>
          <w:lang w:val="en-US"/>
        </w:rPr>
        <w:t xml:space="preserve"> of the children with Wolf-Hirschhorn syndrome </w:t>
      </w:r>
      <w:r w:rsidR="008F61CD">
        <w:rPr>
          <w:lang w:val="en-US"/>
        </w:rPr>
        <w:t>or</w:t>
      </w:r>
      <w:r>
        <w:rPr>
          <w:lang w:val="en-US"/>
        </w:rPr>
        <w:t xml:space="preserve"> Cornelia de Lange syndrome had a surgery code for gastrostomy before the age of 5, although the 95% CIs are </w:t>
      </w:r>
      <w:r w:rsidR="008F61CD">
        <w:rPr>
          <w:lang w:val="en-US"/>
        </w:rPr>
        <w:t>wide</w:t>
      </w:r>
      <w:r>
        <w:rPr>
          <w:lang w:val="en-US"/>
        </w:rPr>
        <w:t xml:space="preserve"> due to the small number of children diagnosed with these rare syndromes. For children with esophageal atresia the proportion was 15.9% (95% CI 13.5 – 18.5). The large</w:t>
      </w:r>
      <w:r w:rsidR="008F61CD">
        <w:rPr>
          <w:lang w:val="en-US"/>
        </w:rPr>
        <w:t>r</w:t>
      </w:r>
      <w:r>
        <w:rPr>
          <w:lang w:val="en-US"/>
        </w:rPr>
        <w:t xml:space="preserve"> group of children with congenital heart defects had a low</w:t>
      </w:r>
      <w:r w:rsidR="008F61CD">
        <w:rPr>
          <w:lang w:val="en-US"/>
        </w:rPr>
        <w:t>er prevalence</w:t>
      </w:r>
      <w:r>
        <w:rPr>
          <w:lang w:val="en-US"/>
        </w:rPr>
        <w:t xml:space="preserve"> of surgery codes for gastrostomy (0.5%, 95% CI 0.4-0.7) and for children with severe congenital heart defects the proportion was 1.3% (95% CI 0.8-2.0). For children </w:t>
      </w:r>
      <w:r>
        <w:rPr>
          <w:lang w:val="en-US"/>
        </w:rPr>
        <w:lastRenderedPageBreak/>
        <w:t>with facial clefts the percentage with a surgery code for gastrostomy was highest for children with cleft palate (</w:t>
      </w:r>
      <w:r w:rsidRPr="00591ECD">
        <w:rPr>
          <w:lang w:val="en-US"/>
        </w:rPr>
        <w:t>4.</w:t>
      </w:r>
      <w:r>
        <w:rPr>
          <w:lang w:val="en-US"/>
        </w:rPr>
        <w:t xml:space="preserve">1%, 95% CI </w:t>
      </w:r>
      <w:r w:rsidRPr="00591ECD">
        <w:rPr>
          <w:lang w:val="en-US"/>
        </w:rPr>
        <w:t>3.</w:t>
      </w:r>
      <w:r>
        <w:rPr>
          <w:lang w:val="en-US"/>
        </w:rPr>
        <w:t>4</w:t>
      </w:r>
      <w:r w:rsidRPr="00591ECD">
        <w:rPr>
          <w:lang w:val="en-US"/>
        </w:rPr>
        <w:t>-4.</w:t>
      </w:r>
      <w:r>
        <w:rPr>
          <w:lang w:val="en-US"/>
        </w:rPr>
        <w:t>9</w:t>
      </w:r>
      <w:r w:rsidRPr="00591ECD">
        <w:rPr>
          <w:lang w:val="en-US"/>
        </w:rPr>
        <w:t>)</w:t>
      </w:r>
      <w:r>
        <w:rPr>
          <w:lang w:val="en-US"/>
        </w:rPr>
        <w:t>.</w:t>
      </w:r>
    </w:p>
    <w:p w14:paraId="2F3E136A" w14:textId="77777777" w:rsidR="00482D30" w:rsidRDefault="00482D30" w:rsidP="000D10EB">
      <w:pPr>
        <w:spacing w:line="360" w:lineRule="auto"/>
        <w:rPr>
          <w:b/>
          <w:bCs/>
          <w:lang w:val="en-US"/>
        </w:rPr>
      </w:pPr>
    </w:p>
    <w:p w14:paraId="46E84D0A" w14:textId="5E0CE1C4" w:rsidR="00616620" w:rsidRDefault="00CD4F66" w:rsidP="000D10EB">
      <w:pPr>
        <w:spacing w:line="360" w:lineRule="auto"/>
        <w:rPr>
          <w:b/>
          <w:bCs/>
          <w:lang w:val="en-US"/>
        </w:rPr>
      </w:pPr>
      <w:r>
        <w:rPr>
          <w:b/>
          <w:bCs/>
          <w:lang w:val="en-US"/>
        </w:rPr>
        <w:t>Discussion</w:t>
      </w:r>
    </w:p>
    <w:p w14:paraId="101F6DFF" w14:textId="4936BD8D" w:rsidR="0093344C" w:rsidRDefault="00D01E47" w:rsidP="000D10EB">
      <w:pPr>
        <w:spacing w:line="360" w:lineRule="auto"/>
        <w:rPr>
          <w:lang w:val="en-US"/>
        </w:rPr>
      </w:pPr>
      <w:r>
        <w:rPr>
          <w:lang w:val="en-US"/>
        </w:rPr>
        <w:t xml:space="preserve">This study with European population-based data showed that surgery for gastrostomy within the first five years of </w:t>
      </w:r>
      <w:r w:rsidR="00C20CE2">
        <w:rPr>
          <w:lang w:val="en-US"/>
        </w:rPr>
        <w:t>lif</w:t>
      </w:r>
      <w:r>
        <w:rPr>
          <w:lang w:val="en-US"/>
        </w:rPr>
        <w:t xml:space="preserve">e was </w:t>
      </w:r>
      <w:r w:rsidR="00C20CE2">
        <w:rPr>
          <w:lang w:val="en-US"/>
        </w:rPr>
        <w:t xml:space="preserve">on average </w:t>
      </w:r>
      <w:r w:rsidR="00137F6C">
        <w:rPr>
          <w:lang w:val="en-US"/>
        </w:rPr>
        <w:t>8</w:t>
      </w:r>
      <w:r w:rsidR="008A13F7">
        <w:rPr>
          <w:lang w:val="en-US"/>
        </w:rPr>
        <w:t>0</w:t>
      </w:r>
      <w:r w:rsidR="00C20CE2">
        <w:rPr>
          <w:lang w:val="en-US"/>
        </w:rPr>
        <w:t xml:space="preserve"> times more</w:t>
      </w:r>
      <w:r>
        <w:rPr>
          <w:lang w:val="en-US"/>
        </w:rPr>
        <w:t xml:space="preserve"> frequent in children with congenital anomalies </w:t>
      </w:r>
      <w:r w:rsidR="008F61CD">
        <w:rPr>
          <w:lang w:val="en-US"/>
        </w:rPr>
        <w:t>than</w:t>
      </w:r>
      <w:r>
        <w:rPr>
          <w:lang w:val="en-US"/>
        </w:rPr>
        <w:t xml:space="preserve"> </w:t>
      </w:r>
      <w:r w:rsidR="00BB395E">
        <w:rPr>
          <w:lang w:val="en-US"/>
        </w:rPr>
        <w:t xml:space="preserve">in </w:t>
      </w:r>
      <w:r w:rsidR="00183848">
        <w:rPr>
          <w:lang w:val="en-US"/>
        </w:rPr>
        <w:t xml:space="preserve">children without congenital anomalies </w:t>
      </w:r>
      <w:r w:rsidR="0052060D">
        <w:rPr>
          <w:lang w:val="en-US"/>
        </w:rPr>
        <w:t>from</w:t>
      </w:r>
      <w:r w:rsidR="00183848">
        <w:rPr>
          <w:lang w:val="en-US"/>
        </w:rPr>
        <w:t xml:space="preserve"> the same geographical areas</w:t>
      </w:r>
      <w:r w:rsidRPr="00183848">
        <w:rPr>
          <w:i/>
          <w:iCs/>
          <w:lang w:val="en-US"/>
        </w:rPr>
        <w:t>.</w:t>
      </w:r>
      <w:r>
        <w:rPr>
          <w:lang w:val="en-US"/>
        </w:rPr>
        <w:t xml:space="preserve"> The study also showed a </w:t>
      </w:r>
      <w:r w:rsidR="008F61CD">
        <w:rPr>
          <w:lang w:val="en-US"/>
        </w:rPr>
        <w:t>difference</w:t>
      </w:r>
      <w:r>
        <w:rPr>
          <w:lang w:val="en-US"/>
        </w:rPr>
        <w:t xml:space="preserve"> between Northern and Southern Europe</w:t>
      </w:r>
      <w:r w:rsidR="00C20CE2">
        <w:rPr>
          <w:lang w:val="en-US"/>
        </w:rPr>
        <w:t>:</w:t>
      </w:r>
      <w:r>
        <w:rPr>
          <w:lang w:val="en-US"/>
        </w:rPr>
        <w:t xml:space="preserve"> </w:t>
      </w:r>
      <w:r w:rsidR="001C37D9">
        <w:rPr>
          <w:lang w:val="en-US"/>
        </w:rPr>
        <w:t>c</w:t>
      </w:r>
      <w:r w:rsidR="00C20CE2">
        <w:rPr>
          <w:lang w:val="en-US"/>
        </w:rPr>
        <w:t xml:space="preserve">hildren with CAs were overall twice as likely to receive gastrostomy in </w:t>
      </w:r>
      <w:r w:rsidR="00974071">
        <w:rPr>
          <w:lang w:val="en-US"/>
        </w:rPr>
        <w:t>the Nordic countries</w:t>
      </w:r>
      <w:r w:rsidR="00482D30">
        <w:rPr>
          <w:lang w:val="en-US"/>
        </w:rPr>
        <w:t xml:space="preserve"> and UK</w:t>
      </w:r>
      <w:r w:rsidR="00974071">
        <w:rPr>
          <w:lang w:val="en-US"/>
        </w:rPr>
        <w:t xml:space="preserve"> </w:t>
      </w:r>
      <w:r w:rsidR="008F61CD">
        <w:rPr>
          <w:lang w:val="en-US"/>
        </w:rPr>
        <w:t xml:space="preserve">when </w:t>
      </w:r>
      <w:r w:rsidR="000F654B">
        <w:rPr>
          <w:lang w:val="en-US"/>
        </w:rPr>
        <w:t xml:space="preserve">compared </w:t>
      </w:r>
      <w:r w:rsidR="008F61CD">
        <w:rPr>
          <w:lang w:val="en-US"/>
        </w:rPr>
        <w:t>with</w:t>
      </w:r>
      <w:r w:rsidR="000F654B">
        <w:rPr>
          <w:lang w:val="en-US"/>
        </w:rPr>
        <w:t xml:space="preserve"> Italy and Spain</w:t>
      </w:r>
      <w:r w:rsidR="00E80E98">
        <w:rPr>
          <w:lang w:val="en-US"/>
        </w:rPr>
        <w:t>; this could be due in part to the regional coverage of hospital databases in Valencian Region and Emilia Romagna</w:t>
      </w:r>
      <w:r w:rsidR="000F654B">
        <w:rPr>
          <w:lang w:val="en-US"/>
        </w:rPr>
        <w:t>.</w:t>
      </w:r>
      <w:r w:rsidR="00C20CE2">
        <w:rPr>
          <w:lang w:val="en-US"/>
        </w:rPr>
        <w:t xml:space="preserve"> </w:t>
      </w:r>
      <w:r>
        <w:rPr>
          <w:lang w:val="en-US"/>
        </w:rPr>
        <w:t xml:space="preserve">There </w:t>
      </w:r>
      <w:r w:rsidR="008F61CD">
        <w:rPr>
          <w:lang w:val="en-US"/>
        </w:rPr>
        <w:t>are</w:t>
      </w:r>
      <w:r>
        <w:rPr>
          <w:lang w:val="en-US"/>
        </w:rPr>
        <w:t xml:space="preserve"> limited data published on the frequency of gastrostomy in children with specific congenital anomalies and this study contribute</w:t>
      </w:r>
      <w:r w:rsidR="009D5D85">
        <w:rPr>
          <w:lang w:val="en-US"/>
        </w:rPr>
        <w:t>s</w:t>
      </w:r>
      <w:r>
        <w:rPr>
          <w:lang w:val="en-US"/>
        </w:rPr>
        <w:t xml:space="preserve"> to this </w:t>
      </w:r>
      <w:r w:rsidR="008F61CD">
        <w:rPr>
          <w:lang w:val="en-US"/>
        </w:rPr>
        <w:t>literature</w:t>
      </w:r>
      <w:r>
        <w:rPr>
          <w:lang w:val="en-US"/>
        </w:rPr>
        <w:t>.</w:t>
      </w:r>
      <w:r w:rsidR="00831531">
        <w:rPr>
          <w:lang w:val="en-US"/>
        </w:rPr>
        <w:t xml:space="preserve"> </w:t>
      </w:r>
    </w:p>
    <w:p w14:paraId="7678CAD6" w14:textId="0C49ADC8" w:rsidR="00D01E47" w:rsidRDefault="00831531" w:rsidP="000D10EB">
      <w:pPr>
        <w:spacing w:line="360" w:lineRule="auto"/>
        <w:rPr>
          <w:lang w:val="en-US"/>
        </w:rPr>
      </w:pPr>
      <w:r>
        <w:rPr>
          <w:lang w:val="en-US"/>
        </w:rPr>
        <w:t xml:space="preserve">A study from Germany showed that </w:t>
      </w:r>
      <w:r w:rsidR="00521CF4">
        <w:rPr>
          <w:lang w:val="en-US"/>
        </w:rPr>
        <w:t>24</w:t>
      </w:r>
      <w:r>
        <w:rPr>
          <w:lang w:val="en-US"/>
        </w:rPr>
        <w:t xml:space="preserve">% of newborns </w:t>
      </w:r>
      <w:r w:rsidR="00521CF4">
        <w:rPr>
          <w:lang w:val="en-US"/>
        </w:rPr>
        <w:t xml:space="preserve">in 2009-2013 </w:t>
      </w:r>
      <w:r>
        <w:rPr>
          <w:lang w:val="en-US"/>
        </w:rPr>
        <w:t>with esophageal atresia had a gastrostomy during the</w:t>
      </w:r>
      <w:r w:rsidR="00FC2E4E">
        <w:rPr>
          <w:lang w:val="en-US"/>
        </w:rPr>
        <w:t>ir</w:t>
      </w:r>
      <w:r>
        <w:rPr>
          <w:lang w:val="en-US"/>
        </w:rPr>
        <w:t xml:space="preserve"> neonatal hospital </w:t>
      </w:r>
      <w:proofErr w:type="gramStart"/>
      <w:r>
        <w:rPr>
          <w:lang w:val="en-US"/>
        </w:rPr>
        <w:t>stay</w:t>
      </w:r>
      <w:r w:rsidR="00B26A8F">
        <w:rPr>
          <w:lang w:val="en-US"/>
        </w:rPr>
        <w:t>[</w:t>
      </w:r>
      <w:proofErr w:type="gramEnd"/>
      <w:r w:rsidR="00B26A8F">
        <w:rPr>
          <w:lang w:val="en-US"/>
        </w:rPr>
        <w:t>12]</w:t>
      </w:r>
      <w:r>
        <w:rPr>
          <w:lang w:val="en-US"/>
        </w:rPr>
        <w:t>.</w:t>
      </w:r>
      <w:r w:rsidR="00AD567A">
        <w:rPr>
          <w:lang w:val="en-US"/>
        </w:rPr>
        <w:t xml:space="preserve"> This is higher than the </w:t>
      </w:r>
      <w:r w:rsidR="00137F6C">
        <w:rPr>
          <w:lang w:val="en-US"/>
        </w:rPr>
        <w:t>15.</w:t>
      </w:r>
      <w:r w:rsidR="00482D30">
        <w:rPr>
          <w:lang w:val="en-US"/>
        </w:rPr>
        <w:t>9</w:t>
      </w:r>
      <w:r w:rsidR="00AD567A">
        <w:rPr>
          <w:lang w:val="en-US"/>
        </w:rPr>
        <w:t>% found in our study</w:t>
      </w:r>
      <w:r w:rsidR="0093344C">
        <w:rPr>
          <w:lang w:val="en-US"/>
        </w:rPr>
        <w:t xml:space="preserve">, where the proportion </w:t>
      </w:r>
      <w:r w:rsidR="00183848">
        <w:rPr>
          <w:lang w:val="en-US"/>
        </w:rPr>
        <w:t>wa</w:t>
      </w:r>
      <w:r w:rsidR="0093344C">
        <w:rPr>
          <w:lang w:val="en-US"/>
        </w:rPr>
        <w:t xml:space="preserve">s a calculated average for </w:t>
      </w:r>
      <w:r w:rsidR="00482D30">
        <w:rPr>
          <w:lang w:val="en-US"/>
        </w:rPr>
        <w:t>nine</w:t>
      </w:r>
      <w:r w:rsidR="0093344C">
        <w:rPr>
          <w:lang w:val="en-US"/>
        </w:rPr>
        <w:t xml:space="preserve"> regions in Europe</w:t>
      </w:r>
      <w:r w:rsidR="00C41BD3">
        <w:rPr>
          <w:lang w:val="en-US"/>
        </w:rPr>
        <w:t xml:space="preserve"> </w:t>
      </w:r>
      <w:proofErr w:type="gramStart"/>
      <w:r w:rsidR="00C41BD3">
        <w:rPr>
          <w:lang w:val="en-US"/>
        </w:rPr>
        <w:t>and also</w:t>
      </w:r>
      <w:proofErr w:type="gramEnd"/>
      <w:r w:rsidR="00C41BD3">
        <w:rPr>
          <w:lang w:val="en-US"/>
        </w:rPr>
        <w:t xml:space="preserve"> included children born in an earlier time period</w:t>
      </w:r>
      <w:r w:rsidR="0093344C">
        <w:rPr>
          <w:lang w:val="en-US"/>
        </w:rPr>
        <w:t>.</w:t>
      </w:r>
    </w:p>
    <w:p w14:paraId="4D1B1DC7" w14:textId="2DCCADAD" w:rsidR="0093344C" w:rsidRDefault="0093344C" w:rsidP="000D10EB">
      <w:pPr>
        <w:spacing w:line="360" w:lineRule="auto"/>
        <w:rPr>
          <w:lang w:val="en-US"/>
        </w:rPr>
      </w:pPr>
      <w:r>
        <w:rPr>
          <w:lang w:val="en-US"/>
        </w:rPr>
        <w:t>The proportion of children with congenital heart defects having surgery for gastrostomy was low at 0.5%, but the risk was still</w:t>
      </w:r>
      <w:r w:rsidR="006C6CE9">
        <w:rPr>
          <w:lang w:val="en-US"/>
        </w:rPr>
        <w:t xml:space="preserve"> 3</w:t>
      </w:r>
      <w:r>
        <w:rPr>
          <w:lang w:val="en-US"/>
        </w:rPr>
        <w:t xml:space="preserve">0 times higher than in the reference population (0.016%). For children with severe </w:t>
      </w:r>
      <w:r w:rsidR="006C6CE9">
        <w:rPr>
          <w:lang w:val="en-US"/>
        </w:rPr>
        <w:t xml:space="preserve">congenital </w:t>
      </w:r>
      <w:r>
        <w:rPr>
          <w:lang w:val="en-US"/>
        </w:rPr>
        <w:t>heart defects</w:t>
      </w:r>
      <w:r w:rsidR="006C6CE9">
        <w:rPr>
          <w:lang w:val="en-US"/>
        </w:rPr>
        <w:t>,</w:t>
      </w:r>
      <w:r>
        <w:rPr>
          <w:lang w:val="en-US"/>
        </w:rPr>
        <w:t xml:space="preserve"> gastrostomy for feeding after neonatal cardiac surgery improves </w:t>
      </w:r>
      <w:r w:rsidR="006C6CE9">
        <w:rPr>
          <w:lang w:val="en-US"/>
        </w:rPr>
        <w:t>growth velocity in the</w:t>
      </w:r>
      <w:r w:rsidR="00BB395E">
        <w:rPr>
          <w:lang w:val="en-US"/>
        </w:rPr>
        <w:t>ir</w:t>
      </w:r>
      <w:r w:rsidR="006C6CE9">
        <w:rPr>
          <w:lang w:val="en-US"/>
        </w:rPr>
        <w:t xml:space="preserve"> first year </w:t>
      </w:r>
      <w:r w:rsidR="00BB395E">
        <w:rPr>
          <w:lang w:val="en-US"/>
        </w:rPr>
        <w:t xml:space="preserve">of </w:t>
      </w:r>
      <w:proofErr w:type="gramStart"/>
      <w:r w:rsidR="00BB395E">
        <w:rPr>
          <w:lang w:val="en-US"/>
        </w:rPr>
        <w:t>life</w:t>
      </w:r>
      <w:r w:rsidR="00B26A8F">
        <w:rPr>
          <w:lang w:val="en-US"/>
        </w:rPr>
        <w:t>[</w:t>
      </w:r>
      <w:proofErr w:type="gramEnd"/>
      <w:r w:rsidR="00B26A8F">
        <w:rPr>
          <w:lang w:val="en-US"/>
        </w:rPr>
        <w:t>13]</w:t>
      </w:r>
      <w:r w:rsidR="006C6CE9">
        <w:rPr>
          <w:lang w:val="en-US"/>
        </w:rPr>
        <w:t>.</w:t>
      </w:r>
    </w:p>
    <w:p w14:paraId="52FC57B1" w14:textId="69CE0766" w:rsidR="00A4190A" w:rsidRDefault="00092C59" w:rsidP="00A4190A">
      <w:pPr>
        <w:spacing w:line="360" w:lineRule="auto"/>
        <w:rPr>
          <w:lang w:val="en-US"/>
        </w:rPr>
      </w:pPr>
      <w:bookmarkStart w:id="3" w:name="_Hlk93490702"/>
      <w:r>
        <w:rPr>
          <w:lang w:val="en-US"/>
        </w:rPr>
        <w:t xml:space="preserve">Despite the multicenter dataset </w:t>
      </w:r>
      <w:r w:rsidR="00E564DF">
        <w:rPr>
          <w:lang w:val="en-US"/>
        </w:rPr>
        <w:t xml:space="preserve">case </w:t>
      </w:r>
      <w:r>
        <w:rPr>
          <w:lang w:val="en-US"/>
        </w:rPr>
        <w:t xml:space="preserve">numbers were too small to </w:t>
      </w:r>
      <w:proofErr w:type="spellStart"/>
      <w:r>
        <w:rPr>
          <w:lang w:val="en-US"/>
        </w:rPr>
        <w:t>analyse</w:t>
      </w:r>
      <w:proofErr w:type="spellEnd"/>
      <w:r>
        <w:rPr>
          <w:lang w:val="en-US"/>
        </w:rPr>
        <w:t xml:space="preserve"> by registry and over time. A study </w:t>
      </w:r>
      <w:proofErr w:type="spellStart"/>
      <w:r>
        <w:rPr>
          <w:lang w:val="en-US"/>
        </w:rPr>
        <w:t>analysing</w:t>
      </w:r>
      <w:proofErr w:type="spellEnd"/>
      <w:r>
        <w:rPr>
          <w:lang w:val="en-US"/>
        </w:rPr>
        <w:t xml:space="preserve"> data over time in the </w:t>
      </w:r>
      <w:r w:rsidR="00160494">
        <w:rPr>
          <w:lang w:val="en-US"/>
        </w:rPr>
        <w:t xml:space="preserve">whole </w:t>
      </w:r>
      <w:proofErr w:type="spellStart"/>
      <w:r>
        <w:rPr>
          <w:lang w:val="en-US"/>
        </w:rPr>
        <w:t>paediatric</w:t>
      </w:r>
      <w:proofErr w:type="spellEnd"/>
      <w:r>
        <w:rPr>
          <w:lang w:val="en-US"/>
        </w:rPr>
        <w:t xml:space="preserve"> population in </w:t>
      </w:r>
      <w:r w:rsidR="00E564DF">
        <w:rPr>
          <w:lang w:val="en-US"/>
        </w:rPr>
        <w:t xml:space="preserve">the </w:t>
      </w:r>
      <w:r>
        <w:rPr>
          <w:lang w:val="en-US"/>
        </w:rPr>
        <w:t xml:space="preserve">US showed that </w:t>
      </w:r>
      <w:r w:rsidR="00E564DF">
        <w:rPr>
          <w:lang w:val="en-US"/>
        </w:rPr>
        <w:t xml:space="preserve">the </w:t>
      </w:r>
      <w:r>
        <w:rPr>
          <w:lang w:val="en-US"/>
        </w:rPr>
        <w:t xml:space="preserve">number of procedures for gastrostomy </w:t>
      </w:r>
      <w:r w:rsidR="00160494">
        <w:rPr>
          <w:lang w:val="en-US"/>
        </w:rPr>
        <w:t>increased every year from 1997 to 2009</w:t>
      </w:r>
      <w:r w:rsidR="00B26A8F">
        <w:rPr>
          <w:lang w:val="en-US"/>
        </w:rPr>
        <w:t>[6]</w:t>
      </w:r>
      <w:r w:rsidR="00160494">
        <w:rPr>
          <w:lang w:val="en-US"/>
        </w:rPr>
        <w:t>.</w:t>
      </w:r>
      <w:r w:rsidR="0067479B">
        <w:rPr>
          <w:lang w:val="en-US"/>
        </w:rPr>
        <w:t xml:space="preserve"> </w:t>
      </w:r>
      <w:r w:rsidR="00665FB0">
        <w:rPr>
          <w:lang w:val="en-US"/>
        </w:rPr>
        <w:t>A</w:t>
      </w:r>
      <w:r w:rsidR="00561F30">
        <w:rPr>
          <w:lang w:val="en-US"/>
        </w:rPr>
        <w:t xml:space="preserve">lso studies from Australia and Sweden have shown increase over time in the insertion and use of permanent feeding tubes in the </w:t>
      </w:r>
      <w:proofErr w:type="spellStart"/>
      <w:r w:rsidR="00561F30">
        <w:rPr>
          <w:lang w:val="en-US"/>
        </w:rPr>
        <w:t>paediatric</w:t>
      </w:r>
      <w:proofErr w:type="spellEnd"/>
      <w:r w:rsidR="00561F30">
        <w:rPr>
          <w:lang w:val="en-US"/>
        </w:rPr>
        <w:t xml:space="preserve"> </w:t>
      </w:r>
      <w:proofErr w:type="gramStart"/>
      <w:r w:rsidR="00561F30">
        <w:rPr>
          <w:lang w:val="en-US"/>
        </w:rPr>
        <w:t>population</w:t>
      </w:r>
      <w:r w:rsidR="00B26A8F">
        <w:rPr>
          <w:lang w:val="en-US"/>
        </w:rPr>
        <w:t>[</w:t>
      </w:r>
      <w:proofErr w:type="gramEnd"/>
      <w:r w:rsidR="00B26A8F">
        <w:rPr>
          <w:lang w:val="en-US"/>
        </w:rPr>
        <w:t>14,15]</w:t>
      </w:r>
      <w:r w:rsidR="00D93121">
        <w:rPr>
          <w:lang w:val="en-US"/>
        </w:rPr>
        <w:t xml:space="preserve">. </w:t>
      </w:r>
      <w:r w:rsidR="00160494">
        <w:rPr>
          <w:lang w:val="en-US"/>
        </w:rPr>
        <w:t xml:space="preserve">It is likely that surgeries for gastrostomy also increased in </w:t>
      </w:r>
      <w:r w:rsidR="00561F30">
        <w:rPr>
          <w:lang w:val="en-US"/>
        </w:rPr>
        <w:t>the geographical areas included in</w:t>
      </w:r>
      <w:r w:rsidR="00160494">
        <w:rPr>
          <w:lang w:val="en-US"/>
        </w:rPr>
        <w:t xml:space="preserve"> our study</w:t>
      </w:r>
      <w:r w:rsidR="000F57A5">
        <w:rPr>
          <w:lang w:val="en-US"/>
        </w:rPr>
        <w:t xml:space="preserve"> during the 20 years study period</w:t>
      </w:r>
      <w:r w:rsidR="00160494">
        <w:rPr>
          <w:lang w:val="en-US"/>
        </w:rPr>
        <w:t>.</w:t>
      </w:r>
      <w:r w:rsidR="00363764">
        <w:rPr>
          <w:lang w:val="en-US"/>
        </w:rPr>
        <w:t xml:space="preserve"> A European study on children with cerebral palsy also found a difference in prevalence of gastrostomy across Europe with the highest prevalence in Sweden and the lowest prevalence in </w:t>
      </w:r>
      <w:proofErr w:type="gramStart"/>
      <w:r w:rsidR="00363764">
        <w:rPr>
          <w:lang w:val="en-US"/>
        </w:rPr>
        <w:t>Portugal</w:t>
      </w:r>
      <w:r w:rsidR="00B26A8F">
        <w:rPr>
          <w:lang w:val="en-US"/>
        </w:rPr>
        <w:t>[</w:t>
      </w:r>
      <w:proofErr w:type="gramEnd"/>
      <w:r w:rsidR="00B26A8F">
        <w:rPr>
          <w:lang w:val="en-US"/>
        </w:rPr>
        <w:t>16]</w:t>
      </w:r>
      <w:r w:rsidR="00363764">
        <w:rPr>
          <w:lang w:val="en-US"/>
        </w:rPr>
        <w:t>. The study also found a low prevalence in Northern England.</w:t>
      </w:r>
      <w:r w:rsidR="003875FA">
        <w:rPr>
          <w:lang w:val="en-US"/>
        </w:rPr>
        <w:t xml:space="preserve"> Our study did not find a low prevalence of gastrostomy in the English registries.</w:t>
      </w:r>
      <w:r w:rsidR="00F16CB1">
        <w:rPr>
          <w:lang w:val="en-US"/>
        </w:rPr>
        <w:t xml:space="preserve"> </w:t>
      </w:r>
      <w:r w:rsidR="00BB395E">
        <w:rPr>
          <w:lang w:val="en-US"/>
        </w:rPr>
        <w:t>Furthermore, o</w:t>
      </w:r>
      <w:r w:rsidR="00F16CB1">
        <w:rPr>
          <w:lang w:val="en-US"/>
        </w:rPr>
        <w:t xml:space="preserve">ur study cannot say why there are differences in the use of gastrostomy. </w:t>
      </w:r>
      <w:bookmarkStart w:id="4" w:name="_Hlk96347952"/>
      <w:r w:rsidR="00A4190A">
        <w:rPr>
          <w:lang w:val="en-US"/>
        </w:rPr>
        <w:t xml:space="preserve">These differences may be cultural in </w:t>
      </w:r>
      <w:r w:rsidR="00A4190A">
        <w:rPr>
          <w:lang w:val="en-US"/>
        </w:rPr>
        <w:lastRenderedPageBreak/>
        <w:t>nature, with different levels of acceptance by parents, or regional or national, such as access to the surgery and doctors’ practices when discussing the surgery for gastrostomy with parents.</w:t>
      </w:r>
    </w:p>
    <w:p w14:paraId="1199985C" w14:textId="5153FB6C" w:rsidR="00EF3D67" w:rsidRDefault="00A61580" w:rsidP="000D10EB">
      <w:pPr>
        <w:spacing w:line="360" w:lineRule="auto"/>
        <w:rPr>
          <w:lang w:val="en-US"/>
        </w:rPr>
      </w:pPr>
      <w:bookmarkStart w:id="5" w:name="_Hlk96415493"/>
      <w:bookmarkEnd w:id="3"/>
      <w:bookmarkEnd w:id="4"/>
      <w:r>
        <w:rPr>
          <w:lang w:val="en-US"/>
        </w:rPr>
        <w:t xml:space="preserve">We do not </w:t>
      </w:r>
      <w:r w:rsidR="00650B95">
        <w:rPr>
          <w:lang w:val="en-US"/>
        </w:rPr>
        <w:t>have data on</w:t>
      </w:r>
      <w:r>
        <w:rPr>
          <w:lang w:val="en-US"/>
        </w:rPr>
        <w:t xml:space="preserve"> </w:t>
      </w:r>
      <w:r w:rsidR="003875FA">
        <w:rPr>
          <w:lang w:val="en-US"/>
        </w:rPr>
        <w:t>the duration of the tube feeding through the gastrostomy</w:t>
      </w:r>
      <w:r>
        <w:rPr>
          <w:lang w:val="en-US"/>
        </w:rPr>
        <w:t xml:space="preserve"> </w:t>
      </w:r>
      <w:r w:rsidR="003875FA">
        <w:rPr>
          <w:lang w:val="en-US"/>
        </w:rPr>
        <w:t>and</w:t>
      </w:r>
      <w:r>
        <w:rPr>
          <w:lang w:val="en-US"/>
        </w:rPr>
        <w:t xml:space="preserve"> if the gastrostomy was removed </w:t>
      </w:r>
      <w:r w:rsidR="00A24662">
        <w:rPr>
          <w:lang w:val="en-US"/>
        </w:rPr>
        <w:t>as soon as the</w:t>
      </w:r>
      <w:r>
        <w:rPr>
          <w:lang w:val="en-US"/>
        </w:rPr>
        <w:t xml:space="preserve"> feeding problems</w:t>
      </w:r>
      <w:r w:rsidR="00B50C1C">
        <w:rPr>
          <w:lang w:val="en-US"/>
        </w:rPr>
        <w:t xml:space="preserve"> were</w:t>
      </w:r>
      <w:r w:rsidR="00A24662">
        <w:rPr>
          <w:lang w:val="en-US"/>
        </w:rPr>
        <w:t xml:space="preserve"> resolved</w:t>
      </w:r>
      <w:r>
        <w:rPr>
          <w:lang w:val="en-US"/>
        </w:rPr>
        <w:t>.</w:t>
      </w:r>
      <w:r w:rsidR="00D03259">
        <w:rPr>
          <w:lang w:val="en-US"/>
        </w:rPr>
        <w:t xml:space="preserve"> </w:t>
      </w:r>
      <w:r w:rsidR="00650B95">
        <w:rPr>
          <w:lang w:val="en-US"/>
        </w:rPr>
        <w:t xml:space="preserve">It should be acknowledged that both the presence of feeding problems at a certain age and the surgery for gastrostomy to treat them, will increase the stress for the child and the </w:t>
      </w:r>
      <w:proofErr w:type="gramStart"/>
      <w:r w:rsidR="00650B95">
        <w:rPr>
          <w:lang w:val="en-US"/>
        </w:rPr>
        <w:t>family[</w:t>
      </w:r>
      <w:proofErr w:type="gramEnd"/>
      <w:r w:rsidR="00650B95">
        <w:rPr>
          <w:lang w:val="en-US"/>
        </w:rPr>
        <w:t>17]</w:t>
      </w:r>
      <w:r w:rsidR="00F16CB1">
        <w:rPr>
          <w:lang w:val="en-US"/>
        </w:rPr>
        <w:t>.</w:t>
      </w:r>
    </w:p>
    <w:p w14:paraId="00E19EAD" w14:textId="653F366A" w:rsidR="000F654B" w:rsidRDefault="003B1F5F" w:rsidP="000F654B">
      <w:pPr>
        <w:spacing w:line="360" w:lineRule="auto"/>
        <w:rPr>
          <w:lang w:val="en-US"/>
        </w:rPr>
      </w:pPr>
      <w:bookmarkStart w:id="6" w:name="_Hlk94612954"/>
      <w:bookmarkEnd w:id="5"/>
      <w:r>
        <w:rPr>
          <w:lang w:val="en-US"/>
        </w:rPr>
        <w:t>The main strength of this study is</w:t>
      </w:r>
      <w:r w:rsidR="009D5D85">
        <w:rPr>
          <w:lang w:val="en-US"/>
        </w:rPr>
        <w:t xml:space="preserve"> that</w:t>
      </w:r>
      <w:r>
        <w:rPr>
          <w:lang w:val="en-US"/>
        </w:rPr>
        <w:t xml:space="preserve"> the population</w:t>
      </w:r>
      <w:r w:rsidR="007904CB">
        <w:rPr>
          <w:lang w:val="en-US"/>
        </w:rPr>
        <w:t>-</w:t>
      </w:r>
      <w:r>
        <w:rPr>
          <w:lang w:val="en-US"/>
        </w:rPr>
        <w:t xml:space="preserve">based data </w:t>
      </w:r>
      <w:r w:rsidR="007904CB">
        <w:rPr>
          <w:lang w:val="en-US"/>
        </w:rPr>
        <w:t>includ</w:t>
      </w:r>
      <w:r w:rsidR="009D5D85">
        <w:rPr>
          <w:lang w:val="en-US"/>
        </w:rPr>
        <w:t>e</w:t>
      </w:r>
      <w:r w:rsidR="0025523B">
        <w:rPr>
          <w:lang w:val="en-US"/>
        </w:rPr>
        <w:t>d</w:t>
      </w:r>
      <w:r w:rsidR="007904CB">
        <w:rPr>
          <w:lang w:val="en-US"/>
        </w:rPr>
        <w:t xml:space="preserve"> all children with </w:t>
      </w:r>
      <w:r w:rsidR="00917390">
        <w:rPr>
          <w:lang w:val="en-US"/>
        </w:rPr>
        <w:t xml:space="preserve">major </w:t>
      </w:r>
      <w:r w:rsidR="007904CB">
        <w:rPr>
          <w:lang w:val="en-US"/>
        </w:rPr>
        <w:t>congenital anomalies and not only those referred to tertiary hospitals</w:t>
      </w:r>
      <w:r w:rsidR="007904CB" w:rsidRPr="001D67C2">
        <w:rPr>
          <w:lang w:val="en-US"/>
        </w:rPr>
        <w:t xml:space="preserve">. </w:t>
      </w:r>
      <w:r w:rsidR="00EB25B3">
        <w:rPr>
          <w:lang w:val="en-US"/>
        </w:rPr>
        <w:t>Further, t</w:t>
      </w:r>
      <w:r w:rsidR="007904CB" w:rsidRPr="001D67C2">
        <w:rPr>
          <w:lang w:val="en-US"/>
        </w:rPr>
        <w:t xml:space="preserve">he EUROCAT registries have high levels of case ascertainment and use </w:t>
      </w:r>
      <w:proofErr w:type="spellStart"/>
      <w:r w:rsidR="007904CB">
        <w:rPr>
          <w:lang w:val="en-US"/>
        </w:rPr>
        <w:t>standardise</w:t>
      </w:r>
      <w:r w:rsidR="007904CB" w:rsidRPr="001D67C2">
        <w:rPr>
          <w:lang w:val="en-US"/>
        </w:rPr>
        <w:t>d</w:t>
      </w:r>
      <w:proofErr w:type="spellEnd"/>
      <w:r w:rsidR="007904CB" w:rsidRPr="001D67C2">
        <w:rPr>
          <w:lang w:val="en-US"/>
        </w:rPr>
        <w:t xml:space="preserve"> definitions and coding of congenital anomalies to ensure consistency across Europe</w:t>
      </w:r>
      <w:r w:rsidR="00131AB3">
        <w:rPr>
          <w:lang w:val="en-US"/>
        </w:rPr>
        <w:t xml:space="preserve">. The data in the hospital databases were also </w:t>
      </w:r>
      <w:proofErr w:type="spellStart"/>
      <w:r w:rsidR="00131AB3">
        <w:rPr>
          <w:lang w:val="en-US"/>
        </w:rPr>
        <w:t>standardised</w:t>
      </w:r>
      <w:proofErr w:type="spellEnd"/>
      <w:r w:rsidR="00B47C6D">
        <w:rPr>
          <w:lang w:val="en-US"/>
        </w:rPr>
        <w:t xml:space="preserve"> as</w:t>
      </w:r>
      <w:r w:rsidR="007904CB">
        <w:rPr>
          <w:lang w:val="en-US"/>
        </w:rPr>
        <w:t xml:space="preserve"> part of the </w:t>
      </w:r>
      <w:proofErr w:type="spellStart"/>
      <w:r w:rsidR="007904CB">
        <w:rPr>
          <w:lang w:val="en-US"/>
        </w:rPr>
        <w:t>EUROlinkCAT</w:t>
      </w:r>
      <w:proofErr w:type="spellEnd"/>
      <w:r w:rsidR="007904CB">
        <w:rPr>
          <w:lang w:val="en-US"/>
        </w:rPr>
        <w:t xml:space="preserve"> study</w:t>
      </w:r>
      <w:r w:rsidR="00B47C6D">
        <w:rPr>
          <w:lang w:val="en-US"/>
        </w:rPr>
        <w:t xml:space="preserve"> </w:t>
      </w:r>
      <w:r w:rsidR="007904CB">
        <w:rPr>
          <w:lang w:val="en-US"/>
        </w:rPr>
        <w:t>before analysis scripts were written and distributed.</w:t>
      </w:r>
      <w:r w:rsidR="00EB25B3">
        <w:rPr>
          <w:lang w:val="en-US"/>
        </w:rPr>
        <w:t xml:space="preserve"> The study also has limitations. </w:t>
      </w:r>
      <w:r w:rsidR="00A25ACF">
        <w:rPr>
          <w:lang w:val="en-US"/>
        </w:rPr>
        <w:t xml:space="preserve">The percentage of children with a surgery code for gastrostomy may be higher </w:t>
      </w:r>
      <w:r w:rsidR="00EF3D67">
        <w:rPr>
          <w:lang w:val="en-US"/>
        </w:rPr>
        <w:t xml:space="preserve">than presented here </w:t>
      </w:r>
      <w:r w:rsidR="00A25ACF">
        <w:rPr>
          <w:lang w:val="en-US"/>
        </w:rPr>
        <w:t xml:space="preserve">as the </w:t>
      </w:r>
      <w:r w:rsidR="00EF3D67">
        <w:rPr>
          <w:lang w:val="en-US"/>
        </w:rPr>
        <w:t xml:space="preserve">surgery </w:t>
      </w:r>
      <w:r w:rsidR="00A25ACF">
        <w:rPr>
          <w:lang w:val="en-US"/>
        </w:rPr>
        <w:t xml:space="preserve">codes may not always be </w:t>
      </w:r>
      <w:r w:rsidR="00EF3D67">
        <w:rPr>
          <w:lang w:val="en-US"/>
        </w:rPr>
        <w:t>registered in the hospital databases</w:t>
      </w:r>
      <w:r w:rsidR="000F654B">
        <w:rPr>
          <w:lang w:val="en-US"/>
        </w:rPr>
        <w:t xml:space="preserve"> and variations in coding practices may mean </w:t>
      </w:r>
      <w:r w:rsidR="00A26447">
        <w:rPr>
          <w:lang w:val="en-US"/>
        </w:rPr>
        <w:t xml:space="preserve">that </w:t>
      </w:r>
      <w:r w:rsidR="000F654B">
        <w:rPr>
          <w:lang w:val="en-US"/>
        </w:rPr>
        <w:t>some relevant codes were not identified</w:t>
      </w:r>
      <w:r w:rsidR="001C7503">
        <w:rPr>
          <w:lang w:val="en-US"/>
        </w:rPr>
        <w:t>.</w:t>
      </w:r>
      <w:r w:rsidR="00A25ACF">
        <w:rPr>
          <w:lang w:val="en-US"/>
        </w:rPr>
        <w:t xml:space="preserve"> </w:t>
      </w:r>
      <w:bookmarkStart w:id="7" w:name="_Hlk94614415"/>
      <w:r w:rsidR="001C7503">
        <w:rPr>
          <w:lang w:val="en-US"/>
        </w:rPr>
        <w:t>T</w:t>
      </w:r>
      <w:r w:rsidR="00A25ACF">
        <w:rPr>
          <w:lang w:val="en-US"/>
        </w:rPr>
        <w:t>here may be problems with the registration of procedures before the newborn</w:t>
      </w:r>
      <w:r w:rsidR="004904B3">
        <w:rPr>
          <w:lang w:val="en-US"/>
        </w:rPr>
        <w:t>s</w:t>
      </w:r>
      <w:r w:rsidR="00A25ACF">
        <w:rPr>
          <w:lang w:val="en-US"/>
        </w:rPr>
        <w:t xml:space="preserve"> ha</w:t>
      </w:r>
      <w:r w:rsidR="004904B3">
        <w:rPr>
          <w:lang w:val="en-US"/>
        </w:rPr>
        <w:t>ve</w:t>
      </w:r>
      <w:r w:rsidR="00A25ACF">
        <w:rPr>
          <w:lang w:val="en-US"/>
        </w:rPr>
        <w:t xml:space="preserve"> the</w:t>
      </w:r>
      <w:r w:rsidR="009D5D85">
        <w:rPr>
          <w:lang w:val="en-US"/>
        </w:rPr>
        <w:t>ir</w:t>
      </w:r>
      <w:r w:rsidR="00A25ACF">
        <w:rPr>
          <w:lang w:val="en-US"/>
        </w:rPr>
        <w:t xml:space="preserve"> permanent </w:t>
      </w:r>
      <w:r w:rsidR="00A61FC8">
        <w:rPr>
          <w:lang w:val="en-US"/>
        </w:rPr>
        <w:t xml:space="preserve">name or </w:t>
      </w:r>
      <w:r w:rsidR="00A25ACF">
        <w:rPr>
          <w:lang w:val="en-US"/>
        </w:rPr>
        <w:t>ID number</w:t>
      </w:r>
      <w:r w:rsidR="00B47C6D">
        <w:rPr>
          <w:lang w:val="en-US"/>
        </w:rPr>
        <w:t xml:space="preserve"> allowing them to be matched to their surgery data</w:t>
      </w:r>
      <w:r w:rsidR="00A25ACF">
        <w:rPr>
          <w:lang w:val="en-US"/>
        </w:rPr>
        <w:t>,</w:t>
      </w:r>
      <w:bookmarkEnd w:id="7"/>
      <w:r w:rsidR="00A25ACF">
        <w:rPr>
          <w:lang w:val="en-US"/>
        </w:rPr>
        <w:t xml:space="preserve"> and some children may have been referred for surgery outside the </w:t>
      </w:r>
      <w:r w:rsidR="00EF3D67">
        <w:rPr>
          <w:lang w:val="en-US"/>
        </w:rPr>
        <w:t>area covered by the hospital databases in this study</w:t>
      </w:r>
      <w:r w:rsidR="000F654B">
        <w:rPr>
          <w:lang w:val="en-US"/>
        </w:rPr>
        <w:t xml:space="preserve"> (although this affected only </w:t>
      </w:r>
      <w:r w:rsidR="00F675DE">
        <w:rPr>
          <w:lang w:val="en-US"/>
        </w:rPr>
        <w:t>two</w:t>
      </w:r>
      <w:r w:rsidR="000F654B">
        <w:rPr>
          <w:lang w:val="en-US"/>
        </w:rPr>
        <w:t xml:space="preserve"> registries). All of these would lead to an underestimation of the prevalence of gastrostomy </w:t>
      </w:r>
      <w:r w:rsidR="00A26447">
        <w:rPr>
          <w:lang w:val="en-US"/>
        </w:rPr>
        <w:t xml:space="preserve">in the study </w:t>
      </w:r>
      <w:r w:rsidR="000F654B">
        <w:rPr>
          <w:lang w:val="en-US"/>
        </w:rPr>
        <w:t>population.</w:t>
      </w:r>
      <w:r w:rsidR="00D03259">
        <w:rPr>
          <w:lang w:val="en-US"/>
        </w:rPr>
        <w:t xml:space="preserve"> </w:t>
      </w:r>
    </w:p>
    <w:bookmarkEnd w:id="6"/>
    <w:p w14:paraId="23C9EFFF" w14:textId="51440409" w:rsidR="00973770" w:rsidRDefault="00EF3D67" w:rsidP="000D10EB">
      <w:pPr>
        <w:spacing w:line="360" w:lineRule="auto"/>
        <w:rPr>
          <w:lang w:val="en-US"/>
        </w:rPr>
      </w:pPr>
      <w:r>
        <w:rPr>
          <w:lang w:val="en-US"/>
        </w:rPr>
        <w:t xml:space="preserve"> </w:t>
      </w:r>
    </w:p>
    <w:p w14:paraId="0DA21DC7" w14:textId="77777777" w:rsidR="00714A29" w:rsidRDefault="00973770" w:rsidP="009D5D85">
      <w:pPr>
        <w:spacing w:line="360" w:lineRule="auto"/>
        <w:rPr>
          <w:b/>
          <w:bCs/>
          <w:lang w:val="en-US"/>
        </w:rPr>
      </w:pPr>
      <w:r w:rsidRPr="00EB25B3">
        <w:rPr>
          <w:b/>
          <w:bCs/>
          <w:lang w:val="en-US"/>
        </w:rPr>
        <w:t>Conclusions</w:t>
      </w:r>
    </w:p>
    <w:p w14:paraId="6250FA58" w14:textId="0E016357" w:rsidR="00714A29" w:rsidRDefault="00044AE0" w:rsidP="00714A29">
      <w:pPr>
        <w:spacing w:line="360" w:lineRule="auto"/>
        <w:rPr>
          <w:lang w:val="en-US"/>
        </w:rPr>
      </w:pPr>
      <w:r>
        <w:rPr>
          <w:lang w:val="en-US"/>
        </w:rPr>
        <w:t xml:space="preserve">This study including almost 2 million reference children in Europe found that only 0.016% of these children had a surgery code for gastrostomy before age 5 years.  </w:t>
      </w:r>
      <w:proofErr w:type="spellStart"/>
      <w:r>
        <w:rPr>
          <w:lang w:val="en-US"/>
        </w:rPr>
        <w:t>Thec</w:t>
      </w:r>
      <w:r w:rsidR="0079307D" w:rsidRPr="00302057">
        <w:rPr>
          <w:lang w:val="en-US"/>
        </w:rPr>
        <w:t>hildren</w:t>
      </w:r>
      <w:proofErr w:type="spellEnd"/>
      <w:r w:rsidR="0079307D" w:rsidRPr="00302057">
        <w:rPr>
          <w:lang w:val="en-US"/>
        </w:rPr>
        <w:t xml:space="preserve"> with congenital anomalies </w:t>
      </w:r>
      <w:r w:rsidR="0079307D">
        <w:rPr>
          <w:lang w:val="en-US"/>
        </w:rPr>
        <w:t>we</w:t>
      </w:r>
      <w:r w:rsidR="0079307D" w:rsidRPr="00302057">
        <w:rPr>
          <w:lang w:val="en-US"/>
        </w:rPr>
        <w:t xml:space="preserve">re on average 80 times more likely to need a gastrostomy before age 5 </w:t>
      </w:r>
      <w:r w:rsidR="0079307D">
        <w:rPr>
          <w:lang w:val="en-US"/>
        </w:rPr>
        <w:t xml:space="preserve">years </w:t>
      </w:r>
      <w:r w:rsidR="0079307D" w:rsidRPr="00302057">
        <w:rPr>
          <w:lang w:val="en-US"/>
        </w:rPr>
        <w:t xml:space="preserve">than </w:t>
      </w:r>
      <w:r>
        <w:rPr>
          <w:lang w:val="en-US"/>
        </w:rPr>
        <w:t xml:space="preserve">the </w:t>
      </w:r>
      <w:r w:rsidR="0079307D" w:rsidRPr="00302057">
        <w:rPr>
          <w:lang w:val="en-US"/>
        </w:rPr>
        <w:t>children without congenital anomalies.</w:t>
      </w:r>
      <w:r w:rsidR="0079307D">
        <w:rPr>
          <w:lang w:val="en-US"/>
        </w:rPr>
        <w:t xml:space="preserve"> </w:t>
      </w:r>
      <w:r w:rsidR="00D52172">
        <w:rPr>
          <w:lang w:val="en-US"/>
        </w:rPr>
        <w:t xml:space="preserve">This is </w:t>
      </w:r>
      <w:r w:rsidR="009D5D85">
        <w:rPr>
          <w:lang w:val="en-US"/>
        </w:rPr>
        <w:t xml:space="preserve">important </w:t>
      </w:r>
      <w:r w:rsidR="00D52172">
        <w:rPr>
          <w:lang w:val="en-US"/>
        </w:rPr>
        <w:t>information when counseling the parents about the expected morbidity for their child after a prenatal or postnatal diagnosis of a specific congenital anomaly associated with feeding problems.</w:t>
      </w:r>
    </w:p>
    <w:p w14:paraId="1EB1EA0E" w14:textId="2A6CCB1E" w:rsidR="00D52172" w:rsidRDefault="00D52172">
      <w:pPr>
        <w:rPr>
          <w:lang w:val="en-US"/>
        </w:rPr>
      </w:pPr>
      <w:r>
        <w:rPr>
          <w:lang w:val="en-US"/>
        </w:rPr>
        <w:br w:type="page"/>
      </w:r>
    </w:p>
    <w:p w14:paraId="2AB901EF" w14:textId="77777777" w:rsidR="00D52172" w:rsidRDefault="00D52172" w:rsidP="00714A29">
      <w:pPr>
        <w:spacing w:line="360" w:lineRule="auto"/>
        <w:rPr>
          <w:lang w:val="en-US"/>
        </w:rPr>
      </w:pPr>
    </w:p>
    <w:p w14:paraId="0C34F5E6" w14:textId="77777777" w:rsidR="005C54A7" w:rsidRPr="005F31FF" w:rsidRDefault="005C54A7" w:rsidP="005C54A7">
      <w:pPr>
        <w:pStyle w:val="Default"/>
        <w:spacing w:line="480" w:lineRule="auto"/>
        <w:rPr>
          <w:b/>
          <w:sz w:val="22"/>
          <w:szCs w:val="22"/>
          <w:lang w:val="en-GB"/>
        </w:rPr>
      </w:pPr>
      <w:r w:rsidRPr="005F31FF">
        <w:rPr>
          <w:b/>
          <w:sz w:val="22"/>
          <w:szCs w:val="22"/>
          <w:lang w:val="en-GB"/>
        </w:rPr>
        <w:t>Funding</w:t>
      </w:r>
    </w:p>
    <w:p w14:paraId="66CA2BCE" w14:textId="77777777" w:rsidR="005C54A7" w:rsidRPr="00504FA3" w:rsidRDefault="005C54A7" w:rsidP="005C54A7">
      <w:pPr>
        <w:spacing w:line="480" w:lineRule="auto"/>
        <w:rPr>
          <w:rFonts w:ascii="Calibri" w:eastAsia="Times New Roman" w:hAnsi="Calibri" w:cs="Calibri"/>
          <w:color w:val="000000"/>
          <w:lang w:val="en-GB"/>
        </w:rPr>
      </w:pPr>
      <w:r w:rsidRPr="005F31FF">
        <w:rPr>
          <w:rFonts w:ascii="Calibri" w:eastAsia="Times New Roman" w:hAnsi="Calibri" w:cs="Calibri"/>
          <w:color w:val="000000"/>
          <w:lang w:val="en-GB"/>
        </w:rPr>
        <w:t>This project has received funding from the European Union’s Horizon 2020 research and innovation programme under grant agreement No. 73</w:t>
      </w:r>
      <w:r>
        <w:rPr>
          <w:rFonts w:ascii="Calibri" w:eastAsia="Times New Roman" w:hAnsi="Calibri" w:cs="Calibri"/>
          <w:color w:val="000000"/>
          <w:lang w:val="en-GB"/>
        </w:rPr>
        <w:t>3001</w:t>
      </w:r>
      <w:r w:rsidRPr="005F31FF">
        <w:rPr>
          <w:rFonts w:ascii="Calibri" w:eastAsia="Times New Roman" w:hAnsi="Calibri" w:cs="Calibri"/>
          <w:color w:val="000000"/>
          <w:lang w:val="en-GB"/>
        </w:rPr>
        <w:t>.</w:t>
      </w:r>
      <w:r w:rsidRPr="00647A96">
        <w:rPr>
          <w:lang w:val="en-US"/>
        </w:rPr>
        <w:t xml:space="preserve"> </w:t>
      </w:r>
      <w:r w:rsidRPr="0050797B">
        <w:rPr>
          <w:lang w:val="en-US"/>
        </w:rPr>
        <w:t>The funders had no role in</w:t>
      </w:r>
      <w:r>
        <w:rPr>
          <w:lang w:val="en-US"/>
        </w:rPr>
        <w:t xml:space="preserve"> the </w:t>
      </w:r>
      <w:r w:rsidRPr="00C05117">
        <w:rPr>
          <w:lang w:val="en-US"/>
        </w:rPr>
        <w:t>design and conduct of the study; collection, management, analysis, and interpretation of the data; preparation, review, or approval of the manuscript; and decision to submit the manuscript for publication</w:t>
      </w:r>
      <w:r w:rsidRPr="0050797B">
        <w:rPr>
          <w:lang w:val="en-US"/>
        </w:rPr>
        <w:t>.</w:t>
      </w:r>
    </w:p>
    <w:p w14:paraId="08CDF2EE" w14:textId="74FF60F7" w:rsidR="001C7503" w:rsidRPr="005C54A7" w:rsidRDefault="005C54A7" w:rsidP="005C54A7">
      <w:pPr>
        <w:rPr>
          <w:b/>
          <w:bCs/>
          <w:lang w:val="en-US"/>
        </w:rPr>
      </w:pPr>
      <w:r w:rsidRPr="005F31FF">
        <w:rPr>
          <w:rFonts w:ascii="Calibri" w:eastAsia="Times New Roman" w:hAnsi="Calibri" w:cs="Calibri"/>
          <w:noProof/>
          <w:color w:val="000000"/>
          <w:lang w:val="en-US"/>
        </w:rPr>
        <w:drawing>
          <wp:inline distT="0" distB="0" distL="0" distR="0" wp14:anchorId="0437C97D" wp14:editId="6B39674C">
            <wp:extent cx="594000" cy="399600"/>
            <wp:effectExtent l="0" t="0" r="0" b="635"/>
            <wp:docPr id="1" name="Billede 1" descr="C:\Users\estergarne\AppData\Local\Microsoft\Windows\INetCache\Content.Outlook\0KD94T0O\EU emblem (0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tergarne\AppData\Local\Microsoft\Windows\INetCache\Content.Outlook\0KD94T0O\EU emblem (002).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94000" cy="399600"/>
                    </a:xfrm>
                    <a:prstGeom prst="rect">
                      <a:avLst/>
                    </a:prstGeom>
                    <a:noFill/>
                    <a:ln>
                      <a:noFill/>
                    </a:ln>
                  </pic:spPr>
                </pic:pic>
              </a:graphicData>
            </a:graphic>
          </wp:inline>
        </w:drawing>
      </w:r>
    </w:p>
    <w:p w14:paraId="2F5A77ED" w14:textId="77777777" w:rsidR="001C7503" w:rsidRPr="001C7503" w:rsidRDefault="001C7503" w:rsidP="001C7503">
      <w:pPr>
        <w:spacing w:before="100" w:beforeAutospacing="1" w:after="0" w:line="240" w:lineRule="auto"/>
        <w:textAlignment w:val="baseline"/>
        <w:rPr>
          <w:lang w:val="en-US"/>
        </w:rPr>
      </w:pPr>
    </w:p>
    <w:p w14:paraId="59C934D7" w14:textId="77777777" w:rsidR="005C54A7" w:rsidRDefault="005C54A7" w:rsidP="005C54A7">
      <w:pPr>
        <w:spacing w:line="360" w:lineRule="auto"/>
        <w:rPr>
          <w:b/>
          <w:bCs/>
          <w:lang w:val="en-US"/>
        </w:rPr>
      </w:pPr>
    </w:p>
    <w:p w14:paraId="4C59E6B5" w14:textId="1CBEAB95" w:rsidR="005C54A7" w:rsidRPr="00160F91" w:rsidRDefault="005C54A7" w:rsidP="005C54A7">
      <w:pPr>
        <w:spacing w:line="360" w:lineRule="auto"/>
        <w:rPr>
          <w:b/>
          <w:bCs/>
          <w:lang w:val="en-US"/>
        </w:rPr>
      </w:pPr>
      <w:r w:rsidRPr="00160F91">
        <w:rPr>
          <w:b/>
          <w:bCs/>
          <w:lang w:val="en-US"/>
        </w:rPr>
        <w:t>Competing interest declaration:</w:t>
      </w:r>
    </w:p>
    <w:p w14:paraId="2FF481AD" w14:textId="3123991A" w:rsidR="005C54A7" w:rsidRPr="008475CA" w:rsidRDefault="005C54A7" w:rsidP="005C54A7">
      <w:pPr>
        <w:spacing w:line="360" w:lineRule="auto"/>
        <w:rPr>
          <w:rFonts w:cstheme="minorHAnsi"/>
          <w:lang w:val="en-US"/>
        </w:rPr>
      </w:pPr>
      <w:r w:rsidRPr="00160F91">
        <w:rPr>
          <w:color w:val="000000"/>
          <w:shd w:val="clear" w:color="auto" w:fill="FFFFFF"/>
          <w:lang w:val="en-US"/>
        </w:rPr>
        <w:t xml:space="preserve"> All authors </w:t>
      </w:r>
      <w:r>
        <w:rPr>
          <w:color w:val="000000"/>
          <w:shd w:val="clear" w:color="auto" w:fill="FFFFFF"/>
          <w:lang w:val="en-US"/>
        </w:rPr>
        <w:t>d</w:t>
      </w:r>
      <w:r w:rsidRPr="008475CA">
        <w:rPr>
          <w:rFonts w:cstheme="minorHAnsi"/>
          <w:color w:val="000000"/>
          <w:shd w:val="clear" w:color="auto" w:fill="FFFFFF"/>
          <w:lang w:val="en-US"/>
        </w:rPr>
        <w:t xml:space="preserve">eclare </w:t>
      </w:r>
      <w:r w:rsidRPr="008475CA">
        <w:rPr>
          <w:rFonts w:cstheme="minorHAnsi"/>
          <w:color w:val="333333"/>
          <w:shd w:val="clear" w:color="auto" w:fill="FFFFFF"/>
          <w:lang w:val="en-US"/>
        </w:rPr>
        <w:t xml:space="preserve">no financial relationships with any </w:t>
      </w:r>
      <w:proofErr w:type="spellStart"/>
      <w:r w:rsidRPr="008475CA">
        <w:rPr>
          <w:rFonts w:cstheme="minorHAnsi"/>
          <w:color w:val="333333"/>
          <w:shd w:val="clear" w:color="auto" w:fill="FFFFFF"/>
          <w:lang w:val="en-US"/>
        </w:rPr>
        <w:t>organisations</w:t>
      </w:r>
      <w:proofErr w:type="spellEnd"/>
      <w:r w:rsidRPr="008475CA">
        <w:rPr>
          <w:rFonts w:cstheme="minorHAnsi"/>
          <w:color w:val="333333"/>
          <w:shd w:val="clear" w:color="auto" w:fill="FFFFFF"/>
          <w:lang w:val="en-US"/>
        </w:rPr>
        <w:t xml:space="preserve"> that might have an interest in the submitted work in the previous three years; no other relationships or activities that could appear to have influenced the submitted work.</w:t>
      </w:r>
      <w:r w:rsidRPr="008475CA">
        <w:rPr>
          <w:rFonts w:cstheme="minorHAnsi"/>
          <w:color w:val="000000"/>
          <w:shd w:val="clear" w:color="auto" w:fill="FFFFFF"/>
          <w:lang w:val="en-US"/>
        </w:rPr>
        <w:t xml:space="preserve"> </w:t>
      </w:r>
    </w:p>
    <w:p w14:paraId="521F8E1B" w14:textId="77777777" w:rsidR="005C54A7" w:rsidRPr="00D01CD0" w:rsidRDefault="005C54A7" w:rsidP="005C54A7">
      <w:pPr>
        <w:spacing w:line="360" w:lineRule="auto"/>
        <w:rPr>
          <w:lang w:val="en-US"/>
        </w:rPr>
      </w:pPr>
    </w:p>
    <w:p w14:paraId="7F43FB74" w14:textId="7A43E8F9" w:rsidR="0096726A" w:rsidRPr="0096726A" w:rsidRDefault="0096726A" w:rsidP="005C54A7">
      <w:pPr>
        <w:spacing w:line="360" w:lineRule="auto"/>
        <w:rPr>
          <w:b/>
          <w:bCs/>
          <w:lang w:val="en-US"/>
        </w:rPr>
      </w:pPr>
      <w:r w:rsidRPr="0096726A">
        <w:rPr>
          <w:b/>
          <w:bCs/>
          <w:lang w:val="en-US"/>
        </w:rPr>
        <w:t>Contributors</w:t>
      </w:r>
    </w:p>
    <w:p w14:paraId="1BE70510" w14:textId="4528EDD7" w:rsidR="0096726A" w:rsidRPr="006B0AF1" w:rsidRDefault="0096726A" w:rsidP="0096726A">
      <w:pPr>
        <w:spacing w:line="360" w:lineRule="auto"/>
        <w:rPr>
          <w:rFonts w:cstheme="minorHAnsi"/>
          <w:lang w:val="en-US"/>
        </w:rPr>
      </w:pPr>
      <w:r w:rsidRPr="00160F91">
        <w:rPr>
          <w:lang w:val="en-US"/>
        </w:rPr>
        <w:t>J</w:t>
      </w:r>
      <w:r>
        <w:rPr>
          <w:lang w:val="en-US"/>
        </w:rPr>
        <w:t xml:space="preserve">M, ML and EG designed the </w:t>
      </w:r>
      <w:proofErr w:type="spellStart"/>
      <w:r>
        <w:rPr>
          <w:lang w:val="en-US"/>
        </w:rPr>
        <w:t>EUROlinkCAT</w:t>
      </w:r>
      <w:proofErr w:type="spellEnd"/>
      <w:r>
        <w:rPr>
          <w:lang w:val="en-US"/>
        </w:rPr>
        <w:t xml:space="preserve"> study and obtained funding. CC, MG, </w:t>
      </w:r>
      <w:proofErr w:type="spellStart"/>
      <w:r>
        <w:rPr>
          <w:lang w:val="en-US"/>
        </w:rPr>
        <w:t>HdeW</w:t>
      </w:r>
      <w:proofErr w:type="spellEnd"/>
      <w:r>
        <w:rPr>
          <w:lang w:val="en-US"/>
        </w:rPr>
        <w:t xml:space="preserve">, </w:t>
      </w:r>
      <w:r w:rsidR="00515D6A">
        <w:rPr>
          <w:lang w:val="en-US"/>
        </w:rPr>
        <w:t xml:space="preserve">AN, </w:t>
      </w:r>
      <w:r>
        <w:rPr>
          <w:lang w:val="en-US"/>
        </w:rPr>
        <w:t>DW and EG contributed with data from their EUROCAT registries. SKU, JT, AH,</w:t>
      </w:r>
      <w:r w:rsidR="003F0CBF">
        <w:rPr>
          <w:lang w:val="en-US"/>
        </w:rPr>
        <w:t xml:space="preserve"> </w:t>
      </w:r>
      <w:r>
        <w:rPr>
          <w:lang w:val="en-US"/>
        </w:rPr>
        <w:t>MS,</w:t>
      </w:r>
      <w:r w:rsidR="003F0CBF">
        <w:rPr>
          <w:lang w:val="en-US"/>
        </w:rPr>
        <w:t xml:space="preserve"> </w:t>
      </w:r>
      <w:r w:rsidR="00515D6A">
        <w:rPr>
          <w:lang w:val="en-US"/>
        </w:rPr>
        <w:t xml:space="preserve">LG, </w:t>
      </w:r>
      <w:r w:rsidR="003F0CBF">
        <w:rPr>
          <w:lang w:val="en-US"/>
        </w:rPr>
        <w:t xml:space="preserve">SB, EB, </w:t>
      </w:r>
      <w:r>
        <w:rPr>
          <w:lang w:val="en-US"/>
        </w:rPr>
        <w:t xml:space="preserve">CC, </w:t>
      </w:r>
      <w:proofErr w:type="spellStart"/>
      <w:r>
        <w:rPr>
          <w:lang w:val="en-US"/>
        </w:rPr>
        <w:t>lS</w:t>
      </w:r>
      <w:proofErr w:type="spellEnd"/>
      <w:r w:rsidR="00515D6A">
        <w:rPr>
          <w:lang w:val="en-US"/>
        </w:rPr>
        <w:t xml:space="preserve">, </w:t>
      </w:r>
      <w:proofErr w:type="gramStart"/>
      <w:r w:rsidR="00515D6A">
        <w:rPr>
          <w:lang w:val="en-US"/>
        </w:rPr>
        <w:t>SJ</w:t>
      </w:r>
      <w:proofErr w:type="gramEnd"/>
      <w:r>
        <w:rPr>
          <w:lang w:val="en-US"/>
        </w:rPr>
        <w:t xml:space="preserve"> and JB linked the EUROCAT data to the hospital databases. ML and JG performed the standardization of the variables in collaboration with the local registries. </w:t>
      </w:r>
      <w:r w:rsidR="00515D6A">
        <w:rPr>
          <w:lang w:val="en-US"/>
        </w:rPr>
        <w:t xml:space="preserve">AR and EG defined the surgical variables. </w:t>
      </w:r>
      <w:r>
        <w:rPr>
          <w:lang w:val="en-US"/>
        </w:rPr>
        <w:t xml:space="preserve">JM </w:t>
      </w:r>
      <w:r w:rsidR="00515D6A">
        <w:rPr>
          <w:lang w:val="en-US"/>
        </w:rPr>
        <w:t xml:space="preserve">and EL </w:t>
      </w:r>
      <w:r>
        <w:rPr>
          <w:lang w:val="en-US"/>
        </w:rPr>
        <w:t xml:space="preserve">performed the statistical analysis. EG wrote the manuscript. All authors reviewed and revised the manuscript. </w:t>
      </w:r>
    </w:p>
    <w:p w14:paraId="1A4D925E" w14:textId="77777777" w:rsidR="0096726A" w:rsidRDefault="0096726A" w:rsidP="005C54A7">
      <w:pPr>
        <w:spacing w:line="360" w:lineRule="auto"/>
        <w:rPr>
          <w:lang w:val="en-US"/>
        </w:rPr>
      </w:pPr>
    </w:p>
    <w:p w14:paraId="7905FCDD" w14:textId="6A978E27" w:rsidR="00330A7A" w:rsidRDefault="00330A7A">
      <w:pPr>
        <w:rPr>
          <w:lang w:val="en-US"/>
        </w:rPr>
      </w:pPr>
      <w:r>
        <w:rPr>
          <w:lang w:val="en-US"/>
        </w:rPr>
        <w:br w:type="page"/>
      </w:r>
    </w:p>
    <w:p w14:paraId="1C406700" w14:textId="5FED581F" w:rsidR="000D10EB" w:rsidRDefault="00A56486" w:rsidP="001C7503">
      <w:pPr>
        <w:spacing w:before="100" w:beforeAutospacing="1" w:after="0" w:line="240" w:lineRule="auto"/>
        <w:textAlignment w:val="baseline"/>
        <w:rPr>
          <w:lang w:val="en-US"/>
        </w:rPr>
      </w:pPr>
      <w:r w:rsidRPr="00A56486">
        <w:rPr>
          <w:b/>
          <w:bCs/>
          <w:lang w:val="en-US"/>
        </w:rPr>
        <w:lastRenderedPageBreak/>
        <w:t>References</w:t>
      </w:r>
    </w:p>
    <w:p w14:paraId="418D2F7E" w14:textId="494C6D88" w:rsidR="00A95098" w:rsidRPr="00A95098" w:rsidRDefault="00A95098" w:rsidP="00A95098">
      <w:pPr>
        <w:shd w:val="clear" w:color="auto" w:fill="FFFFFF"/>
        <w:spacing w:after="0" w:line="240" w:lineRule="auto"/>
        <w:rPr>
          <w:rFonts w:ascii="Segoe UI" w:eastAsia="Times New Roman" w:hAnsi="Segoe UI" w:cs="Segoe UI"/>
          <w:color w:val="5B616B"/>
          <w:sz w:val="24"/>
          <w:szCs w:val="24"/>
          <w:lang w:val="en-US" w:eastAsia="da-DK"/>
        </w:rPr>
      </w:pPr>
    </w:p>
    <w:p w14:paraId="12FE617B" w14:textId="5B33562C" w:rsidR="00504AF8" w:rsidRDefault="00A95098" w:rsidP="00504AF8">
      <w:pPr>
        <w:pStyle w:val="Listeafsnit"/>
        <w:numPr>
          <w:ilvl w:val="0"/>
          <w:numId w:val="4"/>
        </w:numPr>
        <w:shd w:val="clear" w:color="auto" w:fill="FFFFFF"/>
        <w:spacing w:after="0" w:line="240" w:lineRule="auto"/>
        <w:rPr>
          <w:rFonts w:eastAsia="Times New Roman" w:cstheme="minorHAnsi"/>
          <w:lang w:val="en-US" w:eastAsia="da-DK"/>
        </w:rPr>
      </w:pPr>
      <w:proofErr w:type="spellStart"/>
      <w:r>
        <w:rPr>
          <w:rFonts w:eastAsia="Times New Roman" w:cstheme="minorHAnsi"/>
          <w:lang w:val="en-US" w:eastAsia="da-DK"/>
        </w:rPr>
        <w:t>Frölich</w:t>
      </w:r>
      <w:proofErr w:type="spellEnd"/>
      <w:r>
        <w:rPr>
          <w:rFonts w:eastAsia="Times New Roman" w:cstheme="minorHAnsi"/>
          <w:lang w:val="en-US" w:eastAsia="da-DK"/>
        </w:rPr>
        <w:t xml:space="preserve"> T, Richter M, Carbon R, Barth B, Köhler H. Review article: percutaneous endoscopic gastrostomy in infants and children. Aliment </w:t>
      </w:r>
      <w:proofErr w:type="spellStart"/>
      <w:r>
        <w:rPr>
          <w:rFonts w:eastAsia="Times New Roman" w:cstheme="minorHAnsi"/>
          <w:lang w:val="en-US" w:eastAsia="da-DK"/>
        </w:rPr>
        <w:t>Pharmacol</w:t>
      </w:r>
      <w:proofErr w:type="spellEnd"/>
      <w:r>
        <w:rPr>
          <w:rFonts w:eastAsia="Times New Roman" w:cstheme="minorHAnsi"/>
          <w:lang w:val="en-US" w:eastAsia="da-DK"/>
        </w:rPr>
        <w:t xml:space="preserve"> </w:t>
      </w:r>
      <w:proofErr w:type="spellStart"/>
      <w:r>
        <w:rPr>
          <w:rFonts w:eastAsia="Times New Roman" w:cstheme="minorHAnsi"/>
          <w:lang w:val="en-US" w:eastAsia="da-DK"/>
        </w:rPr>
        <w:t>Ther</w:t>
      </w:r>
      <w:proofErr w:type="spellEnd"/>
      <w:r>
        <w:rPr>
          <w:rFonts w:eastAsia="Times New Roman" w:cstheme="minorHAnsi"/>
          <w:lang w:val="en-US" w:eastAsia="da-DK"/>
        </w:rPr>
        <w:t xml:space="preserve"> 2010; 31:788-801</w:t>
      </w:r>
    </w:p>
    <w:p w14:paraId="01E2CB67" w14:textId="77777777" w:rsidR="008A7868" w:rsidRPr="008A7868" w:rsidRDefault="008A7868" w:rsidP="008A7868">
      <w:pPr>
        <w:pStyle w:val="Listeafsnit"/>
        <w:rPr>
          <w:rFonts w:eastAsia="Times New Roman" w:cstheme="minorHAnsi"/>
          <w:lang w:val="en-US" w:eastAsia="da-DK"/>
        </w:rPr>
      </w:pPr>
    </w:p>
    <w:p w14:paraId="61E4A1C9" w14:textId="1B1F7CC1" w:rsidR="00B37FD4" w:rsidRDefault="00AC2EE7" w:rsidP="00B37FD4">
      <w:pPr>
        <w:pStyle w:val="Listeafsnit"/>
        <w:numPr>
          <w:ilvl w:val="0"/>
          <w:numId w:val="4"/>
        </w:numPr>
        <w:shd w:val="clear" w:color="auto" w:fill="FFFFFF"/>
        <w:spacing w:after="0" w:line="240" w:lineRule="auto"/>
        <w:rPr>
          <w:rFonts w:eastAsia="Times New Roman" w:cstheme="minorHAnsi"/>
          <w:lang w:val="en-US" w:eastAsia="da-DK"/>
        </w:rPr>
      </w:pPr>
      <w:hyperlink r:id="rId28" w:history="1">
        <w:proofErr w:type="spellStart"/>
        <w:r w:rsidR="00B37FD4" w:rsidRPr="00504AF8">
          <w:rPr>
            <w:rFonts w:eastAsia="Times New Roman" w:cstheme="minorHAnsi"/>
            <w:lang w:val="en-US" w:eastAsia="da-DK"/>
          </w:rPr>
          <w:t>Kumbhar</w:t>
        </w:r>
        <w:proofErr w:type="spellEnd"/>
      </w:hyperlink>
      <w:r w:rsidR="00B37FD4" w:rsidRPr="00504AF8">
        <w:rPr>
          <w:rFonts w:eastAsia="Times New Roman" w:cstheme="minorHAnsi"/>
          <w:lang w:val="en-US" w:eastAsia="da-DK"/>
        </w:rPr>
        <w:t xml:space="preserve"> SS</w:t>
      </w:r>
      <w:r w:rsidR="00B37FD4" w:rsidRPr="00504AF8">
        <w:rPr>
          <w:rFonts w:eastAsia="Times New Roman" w:cstheme="minorHAnsi"/>
          <w:vertAlign w:val="superscript"/>
          <w:lang w:val="en-US" w:eastAsia="da-DK"/>
        </w:rPr>
        <w:t> </w:t>
      </w:r>
      <w:r w:rsidR="00B37FD4" w:rsidRPr="00504AF8">
        <w:rPr>
          <w:rFonts w:eastAsia="Times New Roman" w:cstheme="minorHAnsi"/>
          <w:lang w:val="en-US" w:eastAsia="da-DK"/>
        </w:rPr>
        <w:t>, </w:t>
      </w:r>
      <w:hyperlink r:id="rId29" w:history="1">
        <w:r w:rsidR="00B37FD4" w:rsidRPr="00504AF8">
          <w:rPr>
            <w:rFonts w:eastAsia="Times New Roman" w:cstheme="minorHAnsi"/>
            <w:lang w:val="en-US" w:eastAsia="da-DK"/>
          </w:rPr>
          <w:t>Plunk</w:t>
        </w:r>
      </w:hyperlink>
      <w:r w:rsidR="00B37FD4" w:rsidRPr="00504AF8">
        <w:rPr>
          <w:rFonts w:eastAsia="Times New Roman" w:cstheme="minorHAnsi"/>
          <w:lang w:val="en-US" w:eastAsia="da-DK"/>
        </w:rPr>
        <w:t xml:space="preserve"> MR</w:t>
      </w:r>
      <w:r w:rsidR="00B37FD4" w:rsidRPr="00504AF8">
        <w:rPr>
          <w:rFonts w:eastAsia="Times New Roman" w:cstheme="minorHAnsi"/>
          <w:vertAlign w:val="superscript"/>
          <w:lang w:val="en-US" w:eastAsia="da-DK"/>
        </w:rPr>
        <w:t> </w:t>
      </w:r>
      <w:r w:rsidR="00B37FD4" w:rsidRPr="00504AF8">
        <w:rPr>
          <w:rFonts w:eastAsia="Times New Roman" w:cstheme="minorHAnsi"/>
          <w:lang w:val="en-US" w:eastAsia="da-DK"/>
        </w:rPr>
        <w:t>, </w:t>
      </w:r>
      <w:proofErr w:type="spellStart"/>
      <w:r w:rsidR="0036388C">
        <w:fldChar w:fldCharType="begin"/>
      </w:r>
      <w:r w:rsidR="0036388C" w:rsidRPr="00072D95">
        <w:rPr>
          <w:lang w:val="en-US"/>
        </w:rPr>
        <w:instrText xml:space="preserve"> HYPERLINK "https://pubmed.ncbi.nlm.nih.gov/?term=Nikam+R&amp;cauthor_id=31848639" </w:instrText>
      </w:r>
      <w:r w:rsidR="0036388C">
        <w:fldChar w:fldCharType="separate"/>
      </w:r>
      <w:r w:rsidR="00B37FD4" w:rsidRPr="00504AF8">
        <w:rPr>
          <w:rFonts w:eastAsia="Times New Roman" w:cstheme="minorHAnsi"/>
          <w:lang w:val="en-US" w:eastAsia="da-DK"/>
        </w:rPr>
        <w:t>Nikam</w:t>
      </w:r>
      <w:proofErr w:type="spellEnd"/>
      <w:r w:rsidR="0036388C">
        <w:rPr>
          <w:rFonts w:eastAsia="Times New Roman" w:cstheme="minorHAnsi"/>
          <w:lang w:val="en-US" w:eastAsia="da-DK"/>
        </w:rPr>
        <w:fldChar w:fldCharType="end"/>
      </w:r>
      <w:r w:rsidR="00B37FD4" w:rsidRPr="00504AF8">
        <w:rPr>
          <w:rFonts w:eastAsia="Times New Roman" w:cstheme="minorHAnsi"/>
          <w:lang w:val="en-US" w:eastAsia="da-DK"/>
        </w:rPr>
        <w:t xml:space="preserve"> R, </w:t>
      </w:r>
      <w:hyperlink r:id="rId30" w:history="1">
        <w:r w:rsidR="00B37FD4" w:rsidRPr="00504AF8">
          <w:rPr>
            <w:rFonts w:eastAsia="Times New Roman" w:cstheme="minorHAnsi"/>
            <w:lang w:val="en-US" w:eastAsia="da-DK"/>
          </w:rPr>
          <w:t>Boyd</w:t>
        </w:r>
      </w:hyperlink>
      <w:r w:rsidR="00B37FD4" w:rsidRPr="00504AF8">
        <w:rPr>
          <w:rFonts w:eastAsia="Times New Roman" w:cstheme="minorHAnsi"/>
          <w:lang w:val="en-US" w:eastAsia="da-DK"/>
        </w:rPr>
        <w:t xml:space="preserve"> KP, </w:t>
      </w:r>
      <w:hyperlink r:id="rId31" w:history="1">
        <w:proofErr w:type="spellStart"/>
        <w:r w:rsidR="00B37FD4" w:rsidRPr="00504AF8">
          <w:rPr>
            <w:rFonts w:eastAsia="Times New Roman" w:cstheme="minorHAnsi"/>
            <w:lang w:val="en-US" w:eastAsia="da-DK"/>
          </w:rPr>
          <w:t>Thakrar</w:t>
        </w:r>
        <w:proofErr w:type="spellEnd"/>
      </w:hyperlink>
      <w:r w:rsidR="00B37FD4" w:rsidRPr="00504AF8">
        <w:rPr>
          <w:rFonts w:eastAsia="Times New Roman" w:cstheme="minorHAnsi"/>
          <w:lang w:val="en-US" w:eastAsia="da-DK"/>
        </w:rPr>
        <w:t xml:space="preserve"> PD. </w:t>
      </w:r>
      <w:r w:rsidR="00B37FD4" w:rsidRPr="00504AF8">
        <w:rPr>
          <w:rFonts w:eastAsia="Times New Roman" w:cstheme="minorHAnsi"/>
          <w:kern w:val="36"/>
          <w:lang w:val="en-US" w:eastAsia="da-DK"/>
        </w:rPr>
        <w:t>Complications of percutaneous gastrostomy and gastrojejunostomy tubes in children</w:t>
      </w:r>
      <w:r w:rsidR="00B37FD4" w:rsidRPr="00504AF8">
        <w:rPr>
          <w:rFonts w:eastAsia="Times New Roman" w:cstheme="minorHAnsi"/>
          <w:lang w:val="en-US" w:eastAsia="da-DK"/>
        </w:rPr>
        <w:t xml:space="preserve">. </w:t>
      </w:r>
      <w:proofErr w:type="spellStart"/>
      <w:r w:rsidR="00B37FD4" w:rsidRPr="00504AF8">
        <w:rPr>
          <w:rFonts w:eastAsia="Times New Roman" w:cstheme="minorHAnsi"/>
          <w:lang w:val="en-US" w:eastAsia="da-DK"/>
        </w:rPr>
        <w:t>Pediatr</w:t>
      </w:r>
      <w:proofErr w:type="spellEnd"/>
      <w:r w:rsidR="00B37FD4" w:rsidRPr="00504AF8">
        <w:rPr>
          <w:rFonts w:eastAsia="Times New Roman" w:cstheme="minorHAnsi"/>
          <w:lang w:val="en-US" w:eastAsia="da-DK"/>
        </w:rPr>
        <w:t xml:space="preserve"> </w:t>
      </w:r>
      <w:proofErr w:type="spellStart"/>
      <w:r w:rsidR="00B37FD4" w:rsidRPr="00504AF8">
        <w:rPr>
          <w:rFonts w:eastAsia="Times New Roman" w:cstheme="minorHAnsi"/>
          <w:lang w:val="en-US" w:eastAsia="da-DK"/>
        </w:rPr>
        <w:t>Radiol</w:t>
      </w:r>
      <w:proofErr w:type="spellEnd"/>
      <w:r w:rsidR="00B37FD4" w:rsidRPr="00504AF8">
        <w:rPr>
          <w:rFonts w:eastAsia="Times New Roman" w:cstheme="minorHAnsi"/>
          <w:lang w:val="en-US" w:eastAsia="da-DK"/>
        </w:rPr>
        <w:t xml:space="preserve"> 2020;50(3):404-414.</w:t>
      </w:r>
    </w:p>
    <w:p w14:paraId="37FD908D" w14:textId="77777777" w:rsidR="00B37FD4" w:rsidRPr="00B37FD4" w:rsidRDefault="00B37FD4" w:rsidP="00B37FD4">
      <w:pPr>
        <w:pStyle w:val="Listeafsnit"/>
        <w:rPr>
          <w:rFonts w:eastAsia="Times New Roman" w:cstheme="minorHAnsi"/>
          <w:lang w:val="en-US" w:eastAsia="da-DK"/>
        </w:rPr>
      </w:pPr>
    </w:p>
    <w:p w14:paraId="343B9EC1" w14:textId="76EF702A" w:rsidR="008A7868" w:rsidRPr="00B37FD4" w:rsidRDefault="008A7868" w:rsidP="00803246">
      <w:pPr>
        <w:pStyle w:val="Listeafsnit"/>
        <w:numPr>
          <w:ilvl w:val="0"/>
          <w:numId w:val="4"/>
        </w:numPr>
        <w:shd w:val="clear" w:color="auto" w:fill="FFFFFF"/>
        <w:spacing w:after="0" w:line="240" w:lineRule="auto"/>
        <w:rPr>
          <w:rFonts w:eastAsia="Times New Roman" w:cstheme="minorHAnsi"/>
          <w:lang w:val="en-US" w:eastAsia="da-DK"/>
        </w:rPr>
      </w:pPr>
      <w:proofErr w:type="spellStart"/>
      <w:r w:rsidRPr="00B37FD4">
        <w:rPr>
          <w:rFonts w:eastAsia="Times New Roman" w:cstheme="minorHAnsi"/>
          <w:lang w:val="en-US" w:eastAsia="da-DK"/>
        </w:rPr>
        <w:t>Wiechers</w:t>
      </w:r>
      <w:proofErr w:type="spellEnd"/>
      <w:r w:rsidRPr="00B37FD4">
        <w:rPr>
          <w:rFonts w:eastAsia="Times New Roman" w:cstheme="minorHAnsi"/>
          <w:lang w:val="en-US" w:eastAsia="da-DK"/>
        </w:rPr>
        <w:t xml:space="preserve"> C, </w:t>
      </w:r>
      <w:proofErr w:type="spellStart"/>
      <w:r w:rsidRPr="00B37FD4">
        <w:rPr>
          <w:rFonts w:eastAsia="Times New Roman" w:cstheme="minorHAnsi"/>
          <w:lang w:val="en-US" w:eastAsia="da-DK"/>
        </w:rPr>
        <w:t>Thjen</w:t>
      </w:r>
      <w:proofErr w:type="spellEnd"/>
      <w:r w:rsidRPr="00B37FD4">
        <w:rPr>
          <w:rFonts w:eastAsia="Times New Roman" w:cstheme="minorHAnsi"/>
          <w:lang w:val="en-US" w:eastAsia="da-DK"/>
        </w:rPr>
        <w:t xml:space="preserve"> T, </w:t>
      </w:r>
      <w:proofErr w:type="spellStart"/>
      <w:r w:rsidRPr="00B37FD4">
        <w:rPr>
          <w:rFonts w:eastAsia="Times New Roman" w:cstheme="minorHAnsi"/>
          <w:lang w:val="en-US" w:eastAsia="da-DK"/>
        </w:rPr>
        <w:t>Koos</w:t>
      </w:r>
      <w:proofErr w:type="spellEnd"/>
      <w:r w:rsidRPr="00B37FD4">
        <w:rPr>
          <w:rFonts w:eastAsia="Times New Roman" w:cstheme="minorHAnsi"/>
          <w:lang w:val="en-US" w:eastAsia="da-DK"/>
        </w:rPr>
        <w:t xml:space="preserve"> B, Reinert S, Poets CF. </w:t>
      </w:r>
      <w:r w:rsidR="003D5F8F" w:rsidRPr="00B37FD4">
        <w:rPr>
          <w:rFonts w:eastAsia="Times New Roman" w:cstheme="minorHAnsi"/>
          <w:lang w:val="en-US" w:eastAsia="da-DK"/>
        </w:rPr>
        <w:t>T</w:t>
      </w:r>
      <w:r w:rsidRPr="00B37FD4">
        <w:rPr>
          <w:rFonts w:eastAsia="Times New Roman" w:cstheme="minorHAnsi"/>
          <w:lang w:val="en-US" w:eastAsia="da-DK"/>
        </w:rPr>
        <w:t>reatment of infants with craniofacial malformations. Arch Dis Child Fetal Neonatal Ed 2021; 106:104-109</w:t>
      </w:r>
    </w:p>
    <w:p w14:paraId="7C1AB28F" w14:textId="77777777" w:rsidR="008A7868" w:rsidRPr="008A7868" w:rsidRDefault="008A7868" w:rsidP="008A7868">
      <w:pPr>
        <w:pStyle w:val="Listeafsnit"/>
        <w:rPr>
          <w:rFonts w:eastAsia="Times New Roman" w:cstheme="minorHAnsi"/>
          <w:lang w:val="en-US" w:eastAsia="da-DK"/>
        </w:rPr>
      </w:pPr>
    </w:p>
    <w:p w14:paraId="3A3A3C67" w14:textId="14E70AB8" w:rsidR="003F69AE" w:rsidRPr="00B37FD4" w:rsidRDefault="008A7868" w:rsidP="0085443C">
      <w:pPr>
        <w:pStyle w:val="Listeafsnit"/>
        <w:numPr>
          <w:ilvl w:val="0"/>
          <w:numId w:val="4"/>
        </w:numPr>
        <w:shd w:val="clear" w:color="auto" w:fill="FFFFFF"/>
        <w:spacing w:after="0" w:line="240" w:lineRule="auto"/>
        <w:rPr>
          <w:rFonts w:eastAsia="Times New Roman" w:cstheme="minorHAnsi"/>
          <w:lang w:val="en-US" w:eastAsia="da-DK"/>
        </w:rPr>
      </w:pPr>
      <w:r w:rsidRPr="00B37FD4">
        <w:rPr>
          <w:rFonts w:eastAsia="Times New Roman" w:cstheme="minorHAnsi"/>
          <w:lang w:val="en-US" w:eastAsia="da-DK"/>
        </w:rPr>
        <w:t>Fleming H, Dempsey AG, Palmer C, Dempsey J, Friedman S, Galan HL, Given j. Primary contributors to gastrostomy placement in infants with congenital diaphragmatic hernia</w:t>
      </w:r>
      <w:r w:rsidR="00823521" w:rsidRPr="00B37FD4">
        <w:rPr>
          <w:rFonts w:eastAsia="Times New Roman" w:cstheme="minorHAnsi"/>
          <w:lang w:val="en-US" w:eastAsia="da-DK"/>
        </w:rPr>
        <w:t xml:space="preserve">. </w:t>
      </w:r>
      <w:r w:rsidR="00823521" w:rsidRPr="00B37FD4">
        <w:rPr>
          <w:rFonts w:ascii="Segoe UI" w:hAnsi="Segoe UI" w:cs="Segoe UI"/>
          <w:sz w:val="21"/>
          <w:szCs w:val="21"/>
          <w:shd w:val="clear" w:color="auto" w:fill="FFFFFF"/>
        </w:rPr>
        <w:t xml:space="preserve">J </w:t>
      </w:r>
      <w:proofErr w:type="spellStart"/>
      <w:r w:rsidR="00823521" w:rsidRPr="00B37FD4">
        <w:rPr>
          <w:rFonts w:ascii="Segoe UI" w:hAnsi="Segoe UI" w:cs="Segoe UI"/>
          <w:sz w:val="21"/>
          <w:szCs w:val="21"/>
          <w:shd w:val="clear" w:color="auto" w:fill="FFFFFF"/>
        </w:rPr>
        <w:t>Pediatr</w:t>
      </w:r>
      <w:proofErr w:type="spellEnd"/>
      <w:r w:rsidR="00823521" w:rsidRPr="00B37FD4">
        <w:rPr>
          <w:rFonts w:ascii="Segoe UI" w:hAnsi="Segoe UI" w:cs="Segoe UI"/>
          <w:sz w:val="21"/>
          <w:szCs w:val="21"/>
          <w:shd w:val="clear" w:color="auto" w:fill="FFFFFF"/>
        </w:rPr>
        <w:t xml:space="preserve"> </w:t>
      </w:r>
      <w:proofErr w:type="spellStart"/>
      <w:r w:rsidR="00823521" w:rsidRPr="00B37FD4">
        <w:rPr>
          <w:rFonts w:ascii="Segoe UI" w:hAnsi="Segoe UI" w:cs="Segoe UI"/>
          <w:sz w:val="21"/>
          <w:szCs w:val="21"/>
          <w:shd w:val="clear" w:color="auto" w:fill="FFFFFF"/>
        </w:rPr>
        <w:t>Surg</w:t>
      </w:r>
      <w:proofErr w:type="spellEnd"/>
      <w:r w:rsidR="00823521" w:rsidRPr="00B37FD4">
        <w:rPr>
          <w:rFonts w:ascii="Segoe UI" w:hAnsi="Segoe UI" w:cs="Segoe UI"/>
          <w:sz w:val="21"/>
          <w:szCs w:val="21"/>
          <w:shd w:val="clear" w:color="auto" w:fill="FFFFFF"/>
        </w:rPr>
        <w:t xml:space="preserve"> 2021; 56:1949-1956</w:t>
      </w:r>
    </w:p>
    <w:p w14:paraId="06716C30" w14:textId="77777777" w:rsidR="00823521" w:rsidRPr="00B034B3" w:rsidRDefault="00823521" w:rsidP="00823521">
      <w:pPr>
        <w:pStyle w:val="Listeafsnit"/>
        <w:rPr>
          <w:rFonts w:eastAsia="Times New Roman" w:cstheme="minorHAnsi"/>
          <w:lang w:val="en-US" w:eastAsia="da-DK"/>
        </w:rPr>
      </w:pPr>
    </w:p>
    <w:p w14:paraId="2B8A7C90" w14:textId="05204F3A" w:rsidR="00B37FD4" w:rsidRDefault="00B37FD4" w:rsidP="00B37FD4">
      <w:pPr>
        <w:pStyle w:val="Listeafsnit"/>
        <w:numPr>
          <w:ilvl w:val="0"/>
          <w:numId w:val="4"/>
        </w:numPr>
        <w:shd w:val="clear" w:color="auto" w:fill="FFFFFF"/>
        <w:spacing w:after="0" w:line="240" w:lineRule="auto"/>
        <w:rPr>
          <w:rFonts w:eastAsia="Times New Roman" w:cstheme="minorHAnsi"/>
          <w:lang w:val="en-US" w:eastAsia="da-DK"/>
        </w:rPr>
      </w:pPr>
      <w:proofErr w:type="spellStart"/>
      <w:r w:rsidRPr="00823521">
        <w:rPr>
          <w:rFonts w:eastAsia="Times New Roman" w:cstheme="minorHAnsi"/>
          <w:lang w:val="en-US" w:eastAsia="da-DK"/>
        </w:rPr>
        <w:t>Pardy</w:t>
      </w:r>
      <w:proofErr w:type="spellEnd"/>
      <w:r w:rsidRPr="00823521">
        <w:rPr>
          <w:rFonts w:eastAsia="Times New Roman" w:cstheme="minorHAnsi"/>
          <w:lang w:val="en-US" w:eastAsia="da-DK"/>
        </w:rPr>
        <w:t xml:space="preserve"> C, </w:t>
      </w:r>
      <w:proofErr w:type="spellStart"/>
      <w:r w:rsidRPr="00823521">
        <w:rPr>
          <w:rFonts w:eastAsia="Times New Roman" w:cstheme="minorHAnsi"/>
          <w:lang w:val="en-US" w:eastAsia="da-DK"/>
        </w:rPr>
        <w:t>Kharma</w:t>
      </w:r>
      <w:proofErr w:type="spellEnd"/>
      <w:r w:rsidRPr="00823521">
        <w:rPr>
          <w:rFonts w:eastAsia="Times New Roman" w:cstheme="minorHAnsi"/>
          <w:lang w:val="en-US" w:eastAsia="da-DK"/>
        </w:rPr>
        <w:t xml:space="preserve"> N, Lau R, Kelly V, Ya</w:t>
      </w:r>
      <w:r>
        <w:rPr>
          <w:rFonts w:eastAsia="Times New Roman" w:cstheme="minorHAnsi"/>
          <w:lang w:val="en-US" w:eastAsia="da-DK"/>
        </w:rPr>
        <w:t xml:space="preserve">rdley I. Point prevalence of gastrostomy </w:t>
      </w:r>
      <w:r w:rsidR="008E2D5D">
        <w:rPr>
          <w:rFonts w:eastAsia="Times New Roman" w:cstheme="minorHAnsi"/>
          <w:lang w:val="en-US" w:eastAsia="da-DK"/>
        </w:rPr>
        <w:t>in</w:t>
      </w:r>
      <w:r>
        <w:rPr>
          <w:rFonts w:eastAsia="Times New Roman" w:cstheme="minorHAnsi"/>
          <w:lang w:val="en-US" w:eastAsia="da-DK"/>
        </w:rPr>
        <w:t xml:space="preserve"> a </w:t>
      </w:r>
      <w:proofErr w:type="spellStart"/>
      <w:r>
        <w:rPr>
          <w:rFonts w:eastAsia="Times New Roman" w:cstheme="minorHAnsi"/>
          <w:lang w:val="en-US" w:eastAsia="da-DK"/>
        </w:rPr>
        <w:t>paediatric</w:t>
      </w:r>
      <w:proofErr w:type="spellEnd"/>
      <w:r>
        <w:rPr>
          <w:rFonts w:eastAsia="Times New Roman" w:cstheme="minorHAnsi"/>
          <w:lang w:val="en-US" w:eastAsia="da-DK"/>
        </w:rPr>
        <w:t xml:space="preserve"> population. JPGN 2021; 72:528-31</w:t>
      </w:r>
    </w:p>
    <w:p w14:paraId="01D90235" w14:textId="77777777" w:rsidR="00D8117D" w:rsidRPr="00D8117D" w:rsidRDefault="00D8117D" w:rsidP="00D8117D">
      <w:pPr>
        <w:pStyle w:val="Listeafsnit"/>
        <w:rPr>
          <w:rFonts w:eastAsia="Times New Roman" w:cstheme="minorHAnsi"/>
          <w:lang w:val="en-US" w:eastAsia="da-DK"/>
        </w:rPr>
      </w:pPr>
    </w:p>
    <w:p w14:paraId="1D8FA770" w14:textId="2B1748BC" w:rsidR="00EE1C58" w:rsidRPr="00EE1C58" w:rsidRDefault="00EE1C58" w:rsidP="00EE1C58">
      <w:pPr>
        <w:pStyle w:val="Listeafsnit"/>
        <w:numPr>
          <w:ilvl w:val="0"/>
          <w:numId w:val="4"/>
        </w:numPr>
        <w:shd w:val="clear" w:color="auto" w:fill="FFFFFF"/>
        <w:spacing w:after="0" w:line="240" w:lineRule="auto"/>
        <w:rPr>
          <w:rFonts w:cstheme="minorHAnsi"/>
          <w:lang w:val="en-US"/>
        </w:rPr>
      </w:pPr>
      <w:r w:rsidRPr="00B37FD4">
        <w:rPr>
          <w:rFonts w:eastAsia="Times New Roman" w:cstheme="minorHAnsi"/>
          <w:lang w:val="en-US" w:eastAsia="da-DK"/>
        </w:rPr>
        <w:t xml:space="preserve">Fox D, Campagna EJ, Friedlander J, </w:t>
      </w:r>
      <w:proofErr w:type="spellStart"/>
      <w:r w:rsidRPr="00B37FD4">
        <w:rPr>
          <w:rFonts w:eastAsia="Times New Roman" w:cstheme="minorHAnsi"/>
          <w:lang w:val="en-US" w:eastAsia="da-DK"/>
        </w:rPr>
        <w:t>Partrick</w:t>
      </w:r>
      <w:proofErr w:type="spellEnd"/>
      <w:r w:rsidRPr="00B37FD4">
        <w:rPr>
          <w:rFonts w:eastAsia="Times New Roman" w:cstheme="minorHAnsi"/>
          <w:lang w:val="en-US" w:eastAsia="da-DK"/>
        </w:rPr>
        <w:t xml:space="preserve"> da, Rees DI, Kempe A. National </w:t>
      </w:r>
      <w:proofErr w:type="gramStart"/>
      <w:r w:rsidRPr="00B37FD4">
        <w:rPr>
          <w:rFonts w:eastAsia="Times New Roman" w:cstheme="minorHAnsi"/>
          <w:lang w:val="en-US" w:eastAsia="da-DK"/>
        </w:rPr>
        <w:t>trends</w:t>
      </w:r>
      <w:proofErr w:type="gramEnd"/>
      <w:r w:rsidRPr="00B37FD4">
        <w:rPr>
          <w:rFonts w:eastAsia="Times New Roman" w:cstheme="minorHAnsi"/>
          <w:lang w:val="en-US" w:eastAsia="da-DK"/>
        </w:rPr>
        <w:t xml:space="preserve"> and outcomes of pediatric gastrostomy tube placement. JPGN 2014; 59:582-88</w:t>
      </w:r>
    </w:p>
    <w:p w14:paraId="374E0DFE" w14:textId="77777777" w:rsidR="00EE1C58" w:rsidRPr="00EE1C58" w:rsidRDefault="00EE1C58" w:rsidP="00EE1C58">
      <w:pPr>
        <w:shd w:val="clear" w:color="auto" w:fill="FFFFFF"/>
        <w:spacing w:after="0" w:line="240" w:lineRule="auto"/>
        <w:rPr>
          <w:rFonts w:cstheme="minorHAnsi"/>
          <w:lang w:val="en-US"/>
        </w:rPr>
      </w:pPr>
    </w:p>
    <w:p w14:paraId="644F6483" w14:textId="6208DC87" w:rsidR="00B37FD4" w:rsidRPr="00B37FD4" w:rsidRDefault="00B37FD4" w:rsidP="00541FA0">
      <w:pPr>
        <w:pStyle w:val="Listeafsnit"/>
        <w:numPr>
          <w:ilvl w:val="0"/>
          <w:numId w:val="4"/>
        </w:numPr>
        <w:shd w:val="clear" w:color="auto" w:fill="FFFFFF"/>
        <w:spacing w:after="0" w:line="240" w:lineRule="auto"/>
        <w:rPr>
          <w:rFonts w:eastAsia="Times New Roman" w:cstheme="minorHAnsi"/>
          <w:lang w:val="en-US" w:eastAsia="da-DK"/>
        </w:rPr>
      </w:pPr>
      <w:r w:rsidRPr="00B37FD4">
        <w:rPr>
          <w:rFonts w:eastAsia="Times New Roman" w:cstheme="minorHAnsi"/>
          <w:lang w:eastAsia="da-DK"/>
        </w:rPr>
        <w:t xml:space="preserve">Franken J, Mauritz FA, </w:t>
      </w:r>
      <w:proofErr w:type="spellStart"/>
      <w:r w:rsidRPr="00B37FD4">
        <w:rPr>
          <w:rFonts w:eastAsia="Times New Roman" w:cstheme="minorHAnsi"/>
          <w:lang w:eastAsia="da-DK"/>
        </w:rPr>
        <w:t>Suksamanapun</w:t>
      </w:r>
      <w:proofErr w:type="spellEnd"/>
      <w:r w:rsidRPr="00B37FD4">
        <w:rPr>
          <w:rFonts w:eastAsia="Times New Roman" w:cstheme="minorHAnsi"/>
          <w:lang w:eastAsia="da-DK"/>
        </w:rPr>
        <w:t xml:space="preserve"> N, </w:t>
      </w:r>
      <w:proofErr w:type="spellStart"/>
      <w:r w:rsidRPr="00B37FD4">
        <w:rPr>
          <w:rFonts w:eastAsia="Times New Roman" w:cstheme="minorHAnsi"/>
          <w:lang w:eastAsia="da-DK"/>
        </w:rPr>
        <w:t>Hulsker</w:t>
      </w:r>
      <w:proofErr w:type="spellEnd"/>
      <w:r w:rsidRPr="00B37FD4">
        <w:rPr>
          <w:rFonts w:eastAsia="Times New Roman" w:cstheme="minorHAnsi"/>
          <w:lang w:eastAsia="da-DK"/>
        </w:rPr>
        <w:t xml:space="preserve"> CCC, van der </w:t>
      </w:r>
      <w:proofErr w:type="spellStart"/>
      <w:r w:rsidRPr="00B37FD4">
        <w:rPr>
          <w:rFonts w:eastAsia="Times New Roman" w:cstheme="minorHAnsi"/>
          <w:lang w:eastAsia="da-DK"/>
        </w:rPr>
        <w:t>Zee</w:t>
      </w:r>
      <w:proofErr w:type="spellEnd"/>
      <w:r w:rsidRPr="00B37FD4">
        <w:rPr>
          <w:rFonts w:eastAsia="Times New Roman" w:cstheme="minorHAnsi"/>
          <w:lang w:eastAsia="da-DK"/>
        </w:rPr>
        <w:t xml:space="preserve"> DC, </w:t>
      </w:r>
      <w:hyperlink r:id="rId32" w:history="1">
        <w:r w:rsidRPr="00B37FD4">
          <w:rPr>
            <w:rStyle w:val="Hyperlink"/>
            <w:color w:val="auto"/>
            <w:u w:val="none"/>
          </w:rPr>
          <w:t xml:space="preserve">van </w:t>
        </w:r>
        <w:proofErr w:type="spellStart"/>
        <w:r w:rsidRPr="00B37FD4">
          <w:rPr>
            <w:rStyle w:val="Hyperlink"/>
            <w:color w:val="auto"/>
            <w:u w:val="none"/>
          </w:rPr>
          <w:t>Herwaarden</w:t>
        </w:r>
        <w:proofErr w:type="spellEnd"/>
        <w:r w:rsidRPr="00B37FD4">
          <w:rPr>
            <w:rStyle w:val="Hyperlink"/>
            <w:color w:val="auto"/>
            <w:u w:val="none"/>
          </w:rPr>
          <w:t>-Lindeboom</w:t>
        </w:r>
      </w:hyperlink>
      <w:r w:rsidRPr="003F69AE">
        <w:rPr>
          <w:rStyle w:val="authors-list-item"/>
        </w:rPr>
        <w:t xml:space="preserve"> MYA</w:t>
      </w:r>
      <w:r>
        <w:rPr>
          <w:rStyle w:val="authors-list-item"/>
        </w:rPr>
        <w:t xml:space="preserve">. </w:t>
      </w:r>
      <w:r w:rsidRPr="00B37FD4">
        <w:rPr>
          <w:rStyle w:val="authors-list-item"/>
          <w:lang w:val="en-US"/>
        </w:rPr>
        <w:t xml:space="preserve">Efficacy and adverse events of laparoscopic gastrostomy placement in children: results of a large cohort study. Surg </w:t>
      </w:r>
      <w:proofErr w:type="spellStart"/>
      <w:r w:rsidRPr="00B37FD4">
        <w:rPr>
          <w:rStyle w:val="authors-list-item"/>
          <w:lang w:val="en-US"/>
        </w:rPr>
        <w:t>Endosc</w:t>
      </w:r>
      <w:proofErr w:type="spellEnd"/>
      <w:r w:rsidRPr="00B37FD4">
        <w:rPr>
          <w:rStyle w:val="authors-list-item"/>
          <w:lang w:val="en-US"/>
        </w:rPr>
        <w:t xml:space="preserve"> 2015; 29:1545-52</w:t>
      </w:r>
    </w:p>
    <w:p w14:paraId="51558A4B" w14:textId="77777777" w:rsidR="00823521" w:rsidRPr="00823521" w:rsidRDefault="00823521" w:rsidP="00823521">
      <w:pPr>
        <w:pStyle w:val="Listeafsnit"/>
        <w:rPr>
          <w:rFonts w:eastAsia="Times New Roman" w:cstheme="minorHAnsi"/>
          <w:lang w:val="en-US" w:eastAsia="da-DK"/>
        </w:rPr>
      </w:pPr>
    </w:p>
    <w:p w14:paraId="396490CE" w14:textId="1E5B5929" w:rsidR="00B37FD4" w:rsidRPr="00B37FD4" w:rsidRDefault="00B37FD4" w:rsidP="00ED4520">
      <w:pPr>
        <w:pStyle w:val="Listeafsnit"/>
        <w:numPr>
          <w:ilvl w:val="0"/>
          <w:numId w:val="4"/>
        </w:numPr>
        <w:shd w:val="clear" w:color="auto" w:fill="FFFFFF"/>
        <w:spacing w:after="0" w:line="240" w:lineRule="auto"/>
        <w:rPr>
          <w:rFonts w:eastAsia="Times New Roman" w:cstheme="minorHAnsi"/>
          <w:lang w:val="en-US" w:eastAsia="da-DK"/>
        </w:rPr>
      </w:pPr>
      <w:r w:rsidRPr="00B37FD4">
        <w:rPr>
          <w:rFonts w:eastAsia="Times New Roman" w:cstheme="minorHAnsi"/>
          <w:lang w:val="en-US" w:eastAsia="da-DK"/>
        </w:rPr>
        <w:t xml:space="preserve">Pemberton J, Frankfurter C, Bailey K, Jones L, Walton JM. Gastrostomy matters – the impact of pediatric surgery on caregiver quality of life. J </w:t>
      </w:r>
      <w:proofErr w:type="spellStart"/>
      <w:r w:rsidRPr="00B37FD4">
        <w:rPr>
          <w:rFonts w:eastAsia="Times New Roman" w:cstheme="minorHAnsi"/>
          <w:lang w:val="en-US" w:eastAsia="da-DK"/>
        </w:rPr>
        <w:t>Pediatr</w:t>
      </w:r>
      <w:proofErr w:type="spellEnd"/>
      <w:r w:rsidRPr="00B37FD4">
        <w:rPr>
          <w:rFonts w:eastAsia="Times New Roman" w:cstheme="minorHAnsi"/>
          <w:lang w:val="en-US" w:eastAsia="da-DK"/>
        </w:rPr>
        <w:t xml:space="preserve"> Surg 2013; 48:963-70</w:t>
      </w:r>
    </w:p>
    <w:p w14:paraId="6BDDDC97" w14:textId="77777777" w:rsidR="00B37FD4" w:rsidRDefault="00B37FD4" w:rsidP="00B37FD4">
      <w:pPr>
        <w:pStyle w:val="Listeafsnit"/>
        <w:shd w:val="clear" w:color="auto" w:fill="FFFFFF"/>
        <w:spacing w:after="0" w:line="240" w:lineRule="auto"/>
        <w:rPr>
          <w:rFonts w:eastAsia="Times New Roman" w:cstheme="minorHAnsi"/>
          <w:lang w:val="en-US" w:eastAsia="da-DK"/>
        </w:rPr>
      </w:pPr>
    </w:p>
    <w:p w14:paraId="4782F4B9" w14:textId="05F333AE" w:rsidR="00B37FD4" w:rsidRDefault="00B37FD4" w:rsidP="00B37FD4">
      <w:pPr>
        <w:pStyle w:val="Listeafsnit"/>
        <w:numPr>
          <w:ilvl w:val="0"/>
          <w:numId w:val="4"/>
        </w:numPr>
        <w:spacing w:after="0" w:line="240" w:lineRule="auto"/>
        <w:rPr>
          <w:rFonts w:cstheme="minorHAnsi"/>
          <w:lang w:val="en-US"/>
        </w:rPr>
      </w:pPr>
      <w:proofErr w:type="spellStart"/>
      <w:r w:rsidRPr="004802AD">
        <w:rPr>
          <w:rFonts w:cstheme="minorHAnsi"/>
        </w:rPr>
        <w:t>Kinsner-Ovaskainen</w:t>
      </w:r>
      <w:proofErr w:type="spellEnd"/>
      <w:r w:rsidRPr="004802AD">
        <w:rPr>
          <w:rFonts w:cstheme="minorHAnsi"/>
        </w:rPr>
        <w:t xml:space="preserve"> A, </w:t>
      </w:r>
      <w:proofErr w:type="spellStart"/>
      <w:r w:rsidRPr="004802AD">
        <w:rPr>
          <w:rFonts w:cstheme="minorHAnsi"/>
        </w:rPr>
        <w:t>Lanzoni</w:t>
      </w:r>
      <w:proofErr w:type="spellEnd"/>
      <w:r w:rsidRPr="004802AD">
        <w:rPr>
          <w:rFonts w:cstheme="minorHAnsi"/>
        </w:rPr>
        <w:t xml:space="preserve"> M, Garne E, et al. </w:t>
      </w:r>
      <w:r w:rsidRPr="009F47F6">
        <w:rPr>
          <w:rFonts w:cstheme="minorHAnsi"/>
          <w:lang w:val="en-US"/>
        </w:rPr>
        <w:t>A sustainable solution for the activities of the European network for surveillance of congenital anomalies: EUROCAT as part of the EU Platform on Rare Diseases Registration. European journal of Medical Genetics 2018; 61: 513-7</w:t>
      </w:r>
    </w:p>
    <w:p w14:paraId="5E123ED9" w14:textId="77777777" w:rsidR="00B37FD4" w:rsidRDefault="00B37FD4" w:rsidP="00B37FD4">
      <w:pPr>
        <w:pStyle w:val="Listeafsnit"/>
        <w:spacing w:after="0" w:line="240" w:lineRule="auto"/>
        <w:rPr>
          <w:rFonts w:cstheme="minorHAnsi"/>
          <w:lang w:val="en-US"/>
        </w:rPr>
      </w:pPr>
    </w:p>
    <w:p w14:paraId="6AB0C596" w14:textId="58FC463B" w:rsidR="00B37FD4" w:rsidRDefault="00B37FD4" w:rsidP="00212E7D">
      <w:pPr>
        <w:pStyle w:val="Listeafsnit"/>
        <w:numPr>
          <w:ilvl w:val="0"/>
          <w:numId w:val="4"/>
        </w:numPr>
        <w:spacing w:after="0" w:line="240" w:lineRule="auto"/>
        <w:ind w:left="714" w:hanging="357"/>
        <w:rPr>
          <w:rStyle w:val="docsum-journal-citation"/>
          <w:rFonts w:cstheme="minorHAnsi"/>
          <w:lang w:val="en-US"/>
        </w:rPr>
      </w:pPr>
      <w:r w:rsidRPr="00B37FD4">
        <w:rPr>
          <w:rStyle w:val="docsum-authors"/>
          <w:rFonts w:cstheme="minorHAnsi"/>
        </w:rPr>
        <w:t xml:space="preserve">Morris JK, Garne E, Loane M et al. </w:t>
      </w:r>
      <w:hyperlink r:id="rId33" w:history="1">
        <w:proofErr w:type="spellStart"/>
        <w:r w:rsidRPr="00B37FD4">
          <w:rPr>
            <w:rStyle w:val="Hyperlink"/>
            <w:rFonts w:cstheme="minorHAnsi"/>
            <w:color w:val="auto"/>
            <w:u w:val="none"/>
            <w:shd w:val="clear" w:color="auto" w:fill="FFFFFF"/>
            <w:lang w:val="en-US"/>
          </w:rPr>
          <w:t>EUROlinkCAT</w:t>
        </w:r>
        <w:proofErr w:type="spellEnd"/>
        <w:r w:rsidRPr="00B37FD4">
          <w:rPr>
            <w:rStyle w:val="Hyperlink"/>
            <w:rFonts w:cstheme="minorHAnsi"/>
            <w:color w:val="auto"/>
            <w:u w:val="none"/>
            <w:shd w:val="clear" w:color="auto" w:fill="FFFFFF"/>
            <w:lang w:val="en-US"/>
          </w:rPr>
          <w:t xml:space="preserve"> protocol for a European population-based data linkage study investigating the survival, morbidity and education of children with congenital anomalies.</w:t>
        </w:r>
      </w:hyperlink>
      <w:r w:rsidRPr="00B37FD4">
        <w:rPr>
          <w:rFonts w:cstheme="minorHAnsi"/>
          <w:lang w:val="en-US"/>
        </w:rPr>
        <w:t xml:space="preserve"> </w:t>
      </w:r>
      <w:r w:rsidRPr="00B37FD4">
        <w:rPr>
          <w:rStyle w:val="docsum-journal-citation"/>
          <w:rFonts w:cstheme="minorHAnsi"/>
          <w:lang w:val="en-US"/>
        </w:rPr>
        <w:t>BMJ Open 2021;11(6):e047859</w:t>
      </w:r>
    </w:p>
    <w:p w14:paraId="0344637E" w14:textId="77777777" w:rsidR="00EE1C58" w:rsidRPr="00EE1C58" w:rsidRDefault="00EE1C58" w:rsidP="00EE1C58">
      <w:pPr>
        <w:pStyle w:val="Listeafsnit"/>
        <w:rPr>
          <w:rStyle w:val="docsum-journal-citation"/>
          <w:rFonts w:cstheme="minorHAnsi"/>
          <w:lang w:val="en-US"/>
        </w:rPr>
      </w:pPr>
    </w:p>
    <w:p w14:paraId="611F27BD" w14:textId="3B9551E4" w:rsidR="00EE1C58" w:rsidRPr="00EE1C58" w:rsidRDefault="00EE1C58" w:rsidP="00EE1C58">
      <w:pPr>
        <w:pStyle w:val="Listeafsnit"/>
        <w:numPr>
          <w:ilvl w:val="0"/>
          <w:numId w:val="4"/>
        </w:numPr>
        <w:spacing w:line="240" w:lineRule="auto"/>
        <w:rPr>
          <w:rStyle w:val="docsum-journal-citation"/>
          <w:lang w:val="en-US"/>
        </w:rPr>
      </w:pPr>
      <w:r w:rsidRPr="00EE1C58">
        <w:rPr>
          <w:color w:val="000000" w:themeColor="text1"/>
        </w:rPr>
        <w:t xml:space="preserve">Loane M, Given JE, Tan J et al. </w:t>
      </w:r>
      <w:r w:rsidRPr="00EE1C58">
        <w:rPr>
          <w:color w:val="000000" w:themeColor="text1"/>
          <w:lang w:val="en-US"/>
        </w:rPr>
        <w:t xml:space="preserve">Linking a European cohort of children born with congenital anomalies to vital statistics and mortality records: A </w:t>
      </w:r>
      <w:proofErr w:type="spellStart"/>
      <w:r w:rsidRPr="00EE1C58">
        <w:rPr>
          <w:color w:val="000000" w:themeColor="text1"/>
          <w:lang w:val="en-US"/>
        </w:rPr>
        <w:t>EUROlinkCAT</w:t>
      </w:r>
      <w:proofErr w:type="spellEnd"/>
      <w:r w:rsidRPr="00EE1C58">
        <w:rPr>
          <w:color w:val="000000" w:themeColor="text1"/>
          <w:lang w:val="en-US"/>
        </w:rPr>
        <w:t xml:space="preserve"> study. PLOS ONE. 2021;16(8</w:t>
      </w:r>
      <w:proofErr w:type="gramStart"/>
      <w:r w:rsidRPr="00EE1C58">
        <w:rPr>
          <w:color w:val="000000" w:themeColor="text1"/>
          <w:lang w:val="en-US"/>
        </w:rPr>
        <w:t>):e</w:t>
      </w:r>
      <w:proofErr w:type="gramEnd"/>
      <w:r w:rsidRPr="00EE1C58">
        <w:rPr>
          <w:color w:val="000000" w:themeColor="text1"/>
          <w:lang w:val="en-US"/>
        </w:rPr>
        <w:t xml:space="preserve">0256535. </w:t>
      </w:r>
      <w:proofErr w:type="spellStart"/>
      <w:r w:rsidRPr="00EE1C58">
        <w:rPr>
          <w:color w:val="000000" w:themeColor="text1"/>
          <w:lang w:val="en-US"/>
        </w:rPr>
        <w:t>doi</w:t>
      </w:r>
      <w:proofErr w:type="spellEnd"/>
      <w:r w:rsidRPr="00EE1C58">
        <w:rPr>
          <w:color w:val="000000" w:themeColor="text1"/>
          <w:lang w:val="en-US"/>
        </w:rPr>
        <w:t>: 10.1371/journal.pone.0256535.</w:t>
      </w:r>
    </w:p>
    <w:p w14:paraId="44668642" w14:textId="77777777" w:rsidR="00536489" w:rsidRPr="00536489" w:rsidRDefault="00536489" w:rsidP="00536489">
      <w:pPr>
        <w:pStyle w:val="Listeafsnit"/>
        <w:rPr>
          <w:rStyle w:val="docsum-journal-citation"/>
          <w:rFonts w:cstheme="minorHAnsi"/>
          <w:lang w:val="en-US"/>
        </w:rPr>
      </w:pPr>
    </w:p>
    <w:p w14:paraId="6BDE260C" w14:textId="6B1CF142" w:rsidR="00536489" w:rsidRDefault="00AD567A" w:rsidP="00536489">
      <w:pPr>
        <w:pStyle w:val="Listeafsnit"/>
        <w:numPr>
          <w:ilvl w:val="0"/>
          <w:numId w:val="4"/>
        </w:numPr>
        <w:spacing w:after="0" w:line="240" w:lineRule="auto"/>
        <w:rPr>
          <w:rStyle w:val="cit"/>
          <w:rFonts w:cstheme="minorHAnsi"/>
          <w:lang w:val="en-US"/>
        </w:rPr>
      </w:pPr>
      <w:proofErr w:type="spellStart"/>
      <w:r w:rsidRPr="00AD567A">
        <w:rPr>
          <w:rStyle w:val="docsum-journal-citation"/>
          <w:rFonts w:cstheme="minorHAnsi"/>
          <w:lang w:val="en-US"/>
        </w:rPr>
        <w:t>Schmedding</w:t>
      </w:r>
      <w:proofErr w:type="spellEnd"/>
      <w:r w:rsidRPr="00AD567A">
        <w:rPr>
          <w:rStyle w:val="docsum-journal-citation"/>
          <w:rFonts w:cstheme="minorHAnsi"/>
          <w:lang w:val="en-US"/>
        </w:rPr>
        <w:t xml:space="preserve"> A, Wittekind B, </w:t>
      </w:r>
      <w:hyperlink r:id="rId34" w:history="1">
        <w:proofErr w:type="spellStart"/>
        <w:r w:rsidRPr="00AD567A">
          <w:rPr>
            <w:rStyle w:val="Hyperlink"/>
            <w:rFonts w:cstheme="minorHAnsi"/>
            <w:color w:val="auto"/>
            <w:u w:val="none"/>
            <w:lang w:val="en-US"/>
          </w:rPr>
          <w:t>Schloesser</w:t>
        </w:r>
        <w:proofErr w:type="spellEnd"/>
      </w:hyperlink>
      <w:r w:rsidR="006C6CE9" w:rsidRPr="006C6CE9">
        <w:rPr>
          <w:rStyle w:val="authors-list-item"/>
          <w:rFonts w:cstheme="minorHAnsi"/>
          <w:lang w:val="en-US"/>
        </w:rPr>
        <w:t xml:space="preserve"> R</w:t>
      </w:r>
      <w:r w:rsidRPr="00AD567A">
        <w:rPr>
          <w:rStyle w:val="author-sup-separator"/>
          <w:rFonts w:cstheme="minorHAnsi"/>
          <w:vertAlign w:val="superscript"/>
          <w:lang w:val="en-US"/>
        </w:rPr>
        <w:t> </w:t>
      </w:r>
      <w:r w:rsidRPr="00AD567A">
        <w:rPr>
          <w:rStyle w:val="comma"/>
          <w:rFonts w:cstheme="minorHAnsi"/>
          <w:lang w:val="en-US"/>
        </w:rPr>
        <w:t>, </w:t>
      </w:r>
      <w:proofErr w:type="spellStart"/>
      <w:r w:rsidR="0036388C">
        <w:fldChar w:fldCharType="begin"/>
      </w:r>
      <w:r w:rsidR="0036388C" w:rsidRPr="00072D95">
        <w:rPr>
          <w:lang w:val="en-US"/>
        </w:rPr>
        <w:instrText xml:space="preserve"> HYPERLINK "https://pubmed.ncbi.nlm.nih.gov/?sort=date&amp;term=Hutter+M&amp;cauthor_id=32995846" </w:instrText>
      </w:r>
      <w:r w:rsidR="0036388C">
        <w:fldChar w:fldCharType="separate"/>
      </w:r>
      <w:r w:rsidRPr="00AD567A">
        <w:rPr>
          <w:rStyle w:val="Hyperlink"/>
          <w:rFonts w:cstheme="minorHAnsi"/>
          <w:color w:val="auto"/>
          <w:u w:val="none"/>
          <w:lang w:val="en-US"/>
        </w:rPr>
        <w:t>Hutter</w:t>
      </w:r>
      <w:proofErr w:type="spellEnd"/>
      <w:r w:rsidR="0036388C">
        <w:rPr>
          <w:rStyle w:val="Hyperlink"/>
          <w:rFonts w:cstheme="minorHAnsi"/>
          <w:color w:val="auto"/>
          <w:u w:val="none"/>
          <w:lang w:val="en-US"/>
        </w:rPr>
        <w:fldChar w:fldCharType="end"/>
      </w:r>
      <w:r w:rsidR="006C6CE9" w:rsidRPr="006C6CE9">
        <w:rPr>
          <w:rStyle w:val="authors-list-item"/>
          <w:rFonts w:cstheme="minorHAnsi"/>
          <w:lang w:val="en-US"/>
        </w:rPr>
        <w:t xml:space="preserve"> M</w:t>
      </w:r>
      <w:r w:rsidRPr="00AD567A">
        <w:rPr>
          <w:rStyle w:val="author-sup-separator"/>
          <w:rFonts w:cstheme="minorHAnsi"/>
          <w:vertAlign w:val="superscript"/>
          <w:lang w:val="en-US"/>
        </w:rPr>
        <w:t> </w:t>
      </w:r>
      <w:r w:rsidRPr="00AD567A">
        <w:rPr>
          <w:rStyle w:val="comma"/>
          <w:rFonts w:cstheme="minorHAnsi"/>
          <w:lang w:val="en-US"/>
        </w:rPr>
        <w:t>, </w:t>
      </w:r>
      <w:hyperlink r:id="rId35" w:history="1">
        <w:r w:rsidRPr="00AD567A">
          <w:rPr>
            <w:rStyle w:val="Hyperlink"/>
            <w:rFonts w:cstheme="minorHAnsi"/>
            <w:color w:val="auto"/>
            <w:u w:val="none"/>
            <w:lang w:val="en-US"/>
          </w:rPr>
          <w:t>Rolle</w:t>
        </w:r>
      </w:hyperlink>
      <w:r w:rsidR="006C6CE9" w:rsidRPr="006C6CE9">
        <w:rPr>
          <w:rStyle w:val="authors-list-item"/>
          <w:rFonts w:cstheme="minorHAnsi"/>
          <w:lang w:val="en-US"/>
        </w:rPr>
        <w:t xml:space="preserve"> U</w:t>
      </w:r>
      <w:r>
        <w:rPr>
          <w:rStyle w:val="author-sup-separator"/>
          <w:rFonts w:cstheme="minorHAnsi"/>
          <w:lang w:val="en-US"/>
        </w:rPr>
        <w:t>. Outcome of esophageal atresia in Germany. Dis Esophagus 2021</w:t>
      </w:r>
      <w:r w:rsidRPr="00AD567A">
        <w:rPr>
          <w:rStyle w:val="cit"/>
          <w:rFonts w:cstheme="minorHAnsi"/>
          <w:lang w:val="en-US"/>
        </w:rPr>
        <w:t>;34(4</w:t>
      </w:r>
      <w:proofErr w:type="gramStart"/>
      <w:r w:rsidRPr="00AD567A">
        <w:rPr>
          <w:rStyle w:val="cit"/>
          <w:rFonts w:cstheme="minorHAnsi"/>
          <w:lang w:val="en-US"/>
        </w:rPr>
        <w:t>):doaa</w:t>
      </w:r>
      <w:proofErr w:type="gramEnd"/>
      <w:r w:rsidRPr="00AD567A">
        <w:rPr>
          <w:rStyle w:val="cit"/>
          <w:rFonts w:cstheme="minorHAnsi"/>
          <w:lang w:val="en-US"/>
        </w:rPr>
        <w:t>093</w:t>
      </w:r>
    </w:p>
    <w:p w14:paraId="0D91EFCC" w14:textId="77777777" w:rsidR="006C6CE9" w:rsidRPr="006C6CE9" w:rsidRDefault="006C6CE9" w:rsidP="006C6CE9">
      <w:pPr>
        <w:pStyle w:val="Listeafsnit"/>
        <w:rPr>
          <w:rStyle w:val="docsum-journal-citation"/>
          <w:rFonts w:cstheme="minorHAnsi"/>
          <w:lang w:val="en-US"/>
        </w:rPr>
      </w:pPr>
    </w:p>
    <w:p w14:paraId="36203B5B" w14:textId="3D92EF60" w:rsidR="006C6CE9" w:rsidRDefault="006C6CE9" w:rsidP="00536489">
      <w:pPr>
        <w:pStyle w:val="Listeafsnit"/>
        <w:numPr>
          <w:ilvl w:val="0"/>
          <w:numId w:val="4"/>
        </w:numPr>
        <w:spacing w:after="0" w:line="240" w:lineRule="auto"/>
        <w:rPr>
          <w:rStyle w:val="docsum-journal-citation"/>
          <w:rFonts w:cstheme="minorHAnsi"/>
          <w:lang w:val="en-US"/>
        </w:rPr>
      </w:pPr>
      <w:proofErr w:type="spellStart"/>
      <w:r>
        <w:rPr>
          <w:rStyle w:val="docsum-journal-citation"/>
          <w:rFonts w:cstheme="minorHAnsi"/>
          <w:lang w:val="en-US"/>
        </w:rPr>
        <w:t>Sochet</w:t>
      </w:r>
      <w:proofErr w:type="spellEnd"/>
      <w:r>
        <w:rPr>
          <w:rStyle w:val="docsum-journal-citation"/>
          <w:rFonts w:cstheme="minorHAnsi"/>
          <w:lang w:val="en-US"/>
        </w:rPr>
        <w:t xml:space="preserve"> AA, Grindy AK, Son S, Barrie EK, Hickok RL, Nakagawa TA, </w:t>
      </w:r>
      <w:proofErr w:type="spellStart"/>
      <w:r>
        <w:rPr>
          <w:rStyle w:val="docsum-journal-citation"/>
          <w:rFonts w:cstheme="minorHAnsi"/>
          <w:lang w:val="en-US"/>
        </w:rPr>
        <w:t>Wilsey</w:t>
      </w:r>
      <w:proofErr w:type="spellEnd"/>
      <w:r>
        <w:rPr>
          <w:rStyle w:val="docsum-journal-citation"/>
          <w:rFonts w:cstheme="minorHAnsi"/>
          <w:lang w:val="en-US"/>
        </w:rPr>
        <w:t xml:space="preserve"> MJ. </w:t>
      </w:r>
      <w:proofErr w:type="spellStart"/>
      <w:r>
        <w:rPr>
          <w:rStyle w:val="docsum-journal-citation"/>
          <w:rFonts w:cstheme="minorHAnsi"/>
          <w:lang w:val="en-US"/>
        </w:rPr>
        <w:t>Percoutaneous</w:t>
      </w:r>
      <w:proofErr w:type="spellEnd"/>
      <w:r>
        <w:rPr>
          <w:rStyle w:val="docsum-journal-citation"/>
          <w:rFonts w:cstheme="minorHAnsi"/>
          <w:lang w:val="en-US"/>
        </w:rPr>
        <w:t xml:space="preserve"> Endoscopic Gastrostomy after Cardiothoracic Surgery in Children less than 2 months old: An assessment of long-term malnutrition status and gastrostomy outcomes. </w:t>
      </w:r>
      <w:proofErr w:type="spellStart"/>
      <w:r w:rsidR="002D3015">
        <w:rPr>
          <w:rStyle w:val="docsum-journal-citation"/>
          <w:rFonts w:cstheme="minorHAnsi"/>
          <w:lang w:val="en-US"/>
        </w:rPr>
        <w:t>Pediatr</w:t>
      </w:r>
      <w:proofErr w:type="spellEnd"/>
      <w:r w:rsidR="002D3015">
        <w:rPr>
          <w:rStyle w:val="docsum-journal-citation"/>
          <w:rFonts w:cstheme="minorHAnsi"/>
          <w:lang w:val="en-US"/>
        </w:rPr>
        <w:t xml:space="preserve"> Crit Care Med 2020; 21</w:t>
      </w:r>
      <w:r w:rsidR="00D93121">
        <w:rPr>
          <w:rStyle w:val="docsum-journal-citation"/>
          <w:rFonts w:cstheme="minorHAnsi"/>
          <w:lang w:val="en-US"/>
        </w:rPr>
        <w:t>:</w:t>
      </w:r>
      <w:r w:rsidR="002D3015">
        <w:rPr>
          <w:rStyle w:val="docsum-journal-citation"/>
          <w:rFonts w:cstheme="minorHAnsi"/>
          <w:lang w:val="en-US"/>
        </w:rPr>
        <w:t>50-58</w:t>
      </w:r>
    </w:p>
    <w:p w14:paraId="28D58D32" w14:textId="77777777" w:rsidR="00D93121" w:rsidRPr="00D93121" w:rsidRDefault="00D93121" w:rsidP="00D93121">
      <w:pPr>
        <w:pStyle w:val="Listeafsnit"/>
        <w:rPr>
          <w:rStyle w:val="docsum-journal-citation"/>
          <w:rFonts w:cstheme="minorHAnsi"/>
          <w:lang w:val="en-US"/>
        </w:rPr>
      </w:pPr>
    </w:p>
    <w:p w14:paraId="30412441" w14:textId="77777777" w:rsidR="00EE1C58" w:rsidRPr="00EE1C58" w:rsidRDefault="00EE1C58" w:rsidP="00EE1C58">
      <w:pPr>
        <w:pStyle w:val="Listeafsnit"/>
        <w:rPr>
          <w:rFonts w:cstheme="minorHAnsi"/>
          <w:lang w:val="en-US"/>
        </w:rPr>
      </w:pPr>
    </w:p>
    <w:p w14:paraId="1F9D1410" w14:textId="77777777" w:rsidR="00C926B7" w:rsidRPr="00C926B7" w:rsidRDefault="00C926B7" w:rsidP="00C926B7">
      <w:pPr>
        <w:pStyle w:val="Listeafsnit"/>
        <w:rPr>
          <w:rFonts w:cstheme="minorHAnsi"/>
          <w:lang w:val="en-US"/>
        </w:rPr>
      </w:pPr>
    </w:p>
    <w:p w14:paraId="2BE8DE18" w14:textId="5C09E220" w:rsidR="00C926B7" w:rsidRPr="00B37FD4" w:rsidRDefault="00C926B7" w:rsidP="00B37FD4">
      <w:pPr>
        <w:pStyle w:val="Listeafsnit"/>
        <w:numPr>
          <w:ilvl w:val="0"/>
          <w:numId w:val="4"/>
        </w:numPr>
        <w:shd w:val="clear" w:color="auto" w:fill="FFFFFF"/>
        <w:spacing w:after="0" w:line="240" w:lineRule="auto"/>
        <w:rPr>
          <w:rFonts w:cstheme="minorHAnsi"/>
          <w:lang w:val="en-US"/>
        </w:rPr>
      </w:pPr>
      <w:r>
        <w:rPr>
          <w:rFonts w:cstheme="minorHAnsi"/>
          <w:lang w:val="en-US"/>
        </w:rPr>
        <w:t xml:space="preserve">Wong K, Leonard H, Pearson G et al. Epidemiology of gastrostomy insertion for children and adolescents with intellectual disability. </w:t>
      </w:r>
      <w:proofErr w:type="spellStart"/>
      <w:r>
        <w:rPr>
          <w:rFonts w:cstheme="minorHAnsi"/>
          <w:lang w:val="en-US"/>
        </w:rPr>
        <w:t>Eur</w:t>
      </w:r>
      <w:proofErr w:type="spellEnd"/>
      <w:r>
        <w:rPr>
          <w:rFonts w:cstheme="minorHAnsi"/>
          <w:lang w:val="en-US"/>
        </w:rPr>
        <w:t xml:space="preserve"> J </w:t>
      </w:r>
      <w:proofErr w:type="spellStart"/>
      <w:r>
        <w:rPr>
          <w:rFonts w:cstheme="minorHAnsi"/>
          <w:lang w:val="en-US"/>
        </w:rPr>
        <w:t>Pediatr</w:t>
      </w:r>
      <w:proofErr w:type="spellEnd"/>
      <w:r>
        <w:rPr>
          <w:rFonts w:cstheme="minorHAnsi"/>
          <w:lang w:val="en-US"/>
        </w:rPr>
        <w:t xml:space="preserve"> 2019; 178:351-61 </w:t>
      </w:r>
    </w:p>
    <w:p w14:paraId="3180838D" w14:textId="77777777" w:rsidR="00B37FD4" w:rsidRPr="00B37FD4" w:rsidRDefault="00B37FD4" w:rsidP="00B37FD4">
      <w:pPr>
        <w:shd w:val="clear" w:color="auto" w:fill="FFFFFF"/>
        <w:spacing w:after="0" w:line="240" w:lineRule="auto"/>
        <w:rPr>
          <w:rStyle w:val="docsum-journal-citation"/>
          <w:rFonts w:cstheme="minorHAnsi"/>
          <w:lang w:val="en-US"/>
        </w:rPr>
      </w:pPr>
    </w:p>
    <w:p w14:paraId="1D678E94" w14:textId="0B13030B" w:rsidR="00D93121" w:rsidRPr="00363764" w:rsidRDefault="00D93121" w:rsidP="00EE1C58">
      <w:pPr>
        <w:pStyle w:val="Listeafsnit"/>
        <w:numPr>
          <w:ilvl w:val="0"/>
          <w:numId w:val="4"/>
        </w:numPr>
        <w:spacing w:after="0" w:line="240" w:lineRule="auto"/>
        <w:rPr>
          <w:rFonts w:cstheme="minorHAnsi"/>
          <w:lang w:val="en-US"/>
        </w:rPr>
      </w:pPr>
      <w:r>
        <w:rPr>
          <w:rStyle w:val="docsum-journal-citation"/>
          <w:rFonts w:cstheme="minorHAnsi"/>
          <w:lang w:val="en-US"/>
        </w:rPr>
        <w:t xml:space="preserve">Backman e and </w:t>
      </w:r>
      <w:proofErr w:type="spellStart"/>
      <w:r>
        <w:rPr>
          <w:rStyle w:val="docsum-journal-citation"/>
          <w:rFonts w:cstheme="minorHAnsi"/>
          <w:lang w:val="en-US"/>
        </w:rPr>
        <w:t>Sjögreen</w:t>
      </w:r>
      <w:proofErr w:type="spellEnd"/>
      <w:r>
        <w:rPr>
          <w:rStyle w:val="docsum-journal-citation"/>
          <w:rFonts w:cstheme="minorHAnsi"/>
          <w:lang w:val="en-US"/>
        </w:rPr>
        <w:t xml:space="preserve"> L. </w:t>
      </w:r>
      <w:r w:rsidRPr="00D93121">
        <w:rPr>
          <w:lang w:val="en-US"/>
        </w:rPr>
        <w:t>Gastrostomy tube insertion in children with developmental or acquired disorders: a register-based study</w:t>
      </w:r>
      <w:r>
        <w:rPr>
          <w:lang w:val="en-US"/>
        </w:rPr>
        <w:t>. Dev Med Child Neurol 2020; 62: 1191-7</w:t>
      </w:r>
    </w:p>
    <w:p w14:paraId="0681FCB9" w14:textId="77777777" w:rsidR="00363764" w:rsidRPr="00363764" w:rsidRDefault="00363764" w:rsidP="00EE1C58">
      <w:pPr>
        <w:pStyle w:val="Listeafsnit"/>
        <w:spacing w:line="240" w:lineRule="auto"/>
        <w:rPr>
          <w:rStyle w:val="docsum-journal-citation"/>
          <w:rFonts w:cstheme="minorHAnsi"/>
          <w:lang w:val="en-US"/>
        </w:rPr>
      </w:pPr>
    </w:p>
    <w:p w14:paraId="2FB03531" w14:textId="15F567B4" w:rsidR="00B26A8F" w:rsidRPr="00B26A8F" w:rsidRDefault="00B26A8F" w:rsidP="00B26A8F">
      <w:pPr>
        <w:pStyle w:val="Listeafsnit"/>
        <w:numPr>
          <w:ilvl w:val="0"/>
          <w:numId w:val="4"/>
        </w:numPr>
        <w:spacing w:after="0" w:line="240" w:lineRule="auto"/>
        <w:rPr>
          <w:rStyle w:val="authors-list-item"/>
          <w:rFonts w:cstheme="minorHAnsi"/>
          <w:lang w:val="en-US"/>
        </w:rPr>
      </w:pPr>
      <w:proofErr w:type="spellStart"/>
      <w:r w:rsidRPr="00363764">
        <w:rPr>
          <w:rStyle w:val="docsum-journal-citation"/>
          <w:rFonts w:cstheme="minorHAnsi"/>
          <w:lang w:val="en-US"/>
        </w:rPr>
        <w:t>Dahlseng</w:t>
      </w:r>
      <w:proofErr w:type="spellEnd"/>
      <w:r w:rsidRPr="00363764">
        <w:rPr>
          <w:rStyle w:val="docsum-journal-citation"/>
          <w:rFonts w:cstheme="minorHAnsi"/>
          <w:lang w:val="en-US"/>
        </w:rPr>
        <w:t xml:space="preserve"> M, </w:t>
      </w:r>
      <w:r w:rsidRPr="00363764">
        <w:rPr>
          <w:rStyle w:val="comma"/>
          <w:rFonts w:cstheme="minorHAnsi"/>
          <w:shd w:val="clear" w:color="auto" w:fill="FFFFFF"/>
          <w:lang w:val="en-US"/>
        </w:rPr>
        <w:t> </w:t>
      </w:r>
      <w:hyperlink r:id="rId36" w:history="1">
        <w:r w:rsidRPr="00363764">
          <w:rPr>
            <w:rStyle w:val="Hyperlink"/>
            <w:rFonts w:cstheme="minorHAnsi"/>
            <w:color w:val="auto"/>
            <w:u w:val="none"/>
            <w:lang w:val="en-US"/>
          </w:rPr>
          <w:t>Andersen</w:t>
        </w:r>
      </w:hyperlink>
      <w:r w:rsidRPr="00363764">
        <w:rPr>
          <w:rStyle w:val="authors-list-item"/>
          <w:rFonts w:cstheme="minorHAnsi"/>
          <w:shd w:val="clear" w:color="auto" w:fill="FFFFFF"/>
          <w:lang w:val="en-US"/>
        </w:rPr>
        <w:t xml:space="preserve"> GL</w:t>
      </w:r>
      <w:r w:rsidRPr="00363764">
        <w:rPr>
          <w:rStyle w:val="comma"/>
          <w:rFonts w:cstheme="minorHAnsi"/>
          <w:shd w:val="clear" w:color="auto" w:fill="FFFFFF"/>
          <w:lang w:val="en-US"/>
        </w:rPr>
        <w:t>, </w:t>
      </w:r>
      <w:hyperlink r:id="rId37" w:history="1">
        <w:r w:rsidRPr="00363764">
          <w:rPr>
            <w:rStyle w:val="Hyperlink"/>
            <w:rFonts w:cstheme="minorHAnsi"/>
            <w:color w:val="auto"/>
            <w:u w:val="none"/>
            <w:lang w:val="en-US"/>
          </w:rPr>
          <w:t xml:space="preserve"> </w:t>
        </w:r>
        <w:proofErr w:type="spellStart"/>
        <w:r w:rsidRPr="00363764">
          <w:rPr>
            <w:rStyle w:val="Hyperlink"/>
            <w:rFonts w:cstheme="minorHAnsi"/>
            <w:color w:val="auto"/>
            <w:u w:val="none"/>
            <w:lang w:val="en-US"/>
          </w:rPr>
          <w:t>Graca</w:t>
        </w:r>
        <w:proofErr w:type="spellEnd"/>
        <w:r w:rsidRPr="00363764">
          <w:rPr>
            <w:rStyle w:val="Hyperlink"/>
            <w:rFonts w:cstheme="minorHAnsi"/>
            <w:color w:val="auto"/>
            <w:u w:val="none"/>
            <w:lang w:val="en-US"/>
          </w:rPr>
          <w:t xml:space="preserve"> </w:t>
        </w:r>
        <w:proofErr w:type="spellStart"/>
        <w:r w:rsidRPr="00363764">
          <w:rPr>
            <w:rStyle w:val="Hyperlink"/>
            <w:rFonts w:cstheme="minorHAnsi"/>
            <w:color w:val="auto"/>
            <w:u w:val="none"/>
            <w:lang w:val="en-US"/>
          </w:rPr>
          <w:t>Andrada</w:t>
        </w:r>
        <w:proofErr w:type="spellEnd"/>
      </w:hyperlink>
      <w:r w:rsidRPr="00363764">
        <w:rPr>
          <w:rStyle w:val="authors-list-item"/>
          <w:rFonts w:cstheme="minorHAnsi"/>
          <w:shd w:val="clear" w:color="auto" w:fill="FFFFFF"/>
          <w:lang w:val="en-US"/>
        </w:rPr>
        <w:t xml:space="preserve"> MDA</w:t>
      </w:r>
      <w:r w:rsidRPr="00363764">
        <w:rPr>
          <w:rStyle w:val="comma"/>
          <w:rFonts w:cstheme="minorHAnsi"/>
          <w:shd w:val="clear" w:color="auto" w:fill="FFFFFF"/>
          <w:lang w:val="en-US"/>
        </w:rPr>
        <w:t>, </w:t>
      </w:r>
      <w:hyperlink r:id="rId38" w:history="1">
        <w:r w:rsidRPr="00363764">
          <w:rPr>
            <w:rStyle w:val="Hyperlink"/>
            <w:rFonts w:cstheme="minorHAnsi"/>
            <w:color w:val="auto"/>
            <w:u w:val="none"/>
            <w:lang w:val="en-US"/>
          </w:rPr>
          <w:t>Arnaud</w:t>
        </w:r>
      </w:hyperlink>
      <w:r w:rsidRPr="00363764">
        <w:rPr>
          <w:rStyle w:val="authors-list-item"/>
          <w:rFonts w:cstheme="minorHAnsi"/>
          <w:shd w:val="clear" w:color="auto" w:fill="FFFFFF"/>
          <w:lang w:val="en-US"/>
        </w:rPr>
        <w:t xml:space="preserve"> C</w:t>
      </w:r>
      <w:r w:rsidRPr="00363764">
        <w:rPr>
          <w:rStyle w:val="comma"/>
          <w:rFonts w:cstheme="minorHAnsi"/>
          <w:shd w:val="clear" w:color="auto" w:fill="FFFFFF"/>
          <w:lang w:val="en-US"/>
        </w:rPr>
        <w:t>, </w:t>
      </w:r>
      <w:proofErr w:type="spellStart"/>
      <w:r w:rsidR="0036388C">
        <w:fldChar w:fldCharType="begin"/>
      </w:r>
      <w:r w:rsidR="0036388C" w:rsidRPr="00072D95">
        <w:rPr>
          <w:lang w:val="en-US"/>
        </w:rPr>
        <w:instrText xml:space="preserve"> HYPERLINK "https://pubmed.ncbi.nlm.nih.gov/?sort=date&amp;term=Balu+R&amp;cauthor_id=22845753" </w:instrText>
      </w:r>
      <w:r w:rsidR="0036388C">
        <w:fldChar w:fldCharType="separate"/>
      </w:r>
      <w:r w:rsidRPr="00363764">
        <w:rPr>
          <w:rStyle w:val="Hyperlink"/>
          <w:rFonts w:cstheme="minorHAnsi"/>
          <w:color w:val="auto"/>
          <w:u w:val="none"/>
          <w:lang w:val="en-US"/>
        </w:rPr>
        <w:t>Balu</w:t>
      </w:r>
      <w:proofErr w:type="spellEnd"/>
      <w:r w:rsidR="0036388C">
        <w:rPr>
          <w:rStyle w:val="Hyperlink"/>
          <w:rFonts w:cstheme="minorHAnsi"/>
          <w:color w:val="auto"/>
          <w:u w:val="none"/>
          <w:lang w:val="en-US"/>
        </w:rPr>
        <w:fldChar w:fldCharType="end"/>
      </w:r>
      <w:r w:rsidRPr="00363764">
        <w:rPr>
          <w:rStyle w:val="authors-list-item"/>
          <w:rFonts w:cstheme="minorHAnsi"/>
          <w:shd w:val="clear" w:color="auto" w:fill="FFFFFF"/>
          <w:lang w:val="en-US"/>
        </w:rPr>
        <w:t xml:space="preserve"> R</w:t>
      </w:r>
      <w:r w:rsidRPr="00363764">
        <w:rPr>
          <w:rStyle w:val="comma"/>
          <w:rFonts w:cstheme="minorHAnsi"/>
          <w:shd w:val="clear" w:color="auto" w:fill="FFFFFF"/>
          <w:lang w:val="en-US"/>
        </w:rPr>
        <w:t>, </w:t>
      </w:r>
      <w:hyperlink r:id="rId39" w:history="1">
        <w:r w:rsidRPr="00363764">
          <w:rPr>
            <w:rStyle w:val="Hyperlink"/>
            <w:rFonts w:cstheme="minorHAnsi"/>
            <w:color w:val="auto"/>
            <w:u w:val="none"/>
            <w:lang w:val="en-US"/>
          </w:rPr>
          <w:t>De la Cruz</w:t>
        </w:r>
      </w:hyperlink>
      <w:r w:rsidRPr="00363764">
        <w:rPr>
          <w:rStyle w:val="authors-list-item"/>
          <w:rFonts w:cstheme="minorHAnsi"/>
          <w:shd w:val="clear" w:color="auto" w:fill="FFFFFF"/>
          <w:lang w:val="en-US"/>
        </w:rPr>
        <w:t xml:space="preserve"> J</w:t>
      </w:r>
      <w:r w:rsidRPr="00363764">
        <w:rPr>
          <w:rStyle w:val="comma"/>
          <w:rFonts w:cstheme="minorHAnsi"/>
          <w:shd w:val="clear" w:color="auto" w:fill="FFFFFF"/>
          <w:lang w:val="en-US"/>
        </w:rPr>
        <w:t>, </w:t>
      </w:r>
      <w:hyperlink r:id="rId40" w:history="1">
        <w:r w:rsidRPr="00363764">
          <w:rPr>
            <w:rStyle w:val="Hyperlink"/>
            <w:rFonts w:cstheme="minorHAnsi"/>
            <w:color w:val="auto"/>
            <w:u w:val="none"/>
            <w:lang w:val="en-US"/>
          </w:rPr>
          <w:t xml:space="preserve"> Folha</w:t>
        </w:r>
      </w:hyperlink>
      <w:r w:rsidRPr="00363764">
        <w:rPr>
          <w:rStyle w:val="authors-list-item"/>
          <w:rFonts w:cstheme="minorHAnsi"/>
          <w:shd w:val="clear" w:color="auto" w:fill="FFFFFF"/>
          <w:lang w:val="en-US"/>
        </w:rPr>
        <w:t xml:space="preserve"> T</w:t>
      </w:r>
      <w:r w:rsidRPr="00363764">
        <w:rPr>
          <w:rStyle w:val="comma"/>
          <w:rFonts w:cstheme="minorHAnsi"/>
          <w:shd w:val="clear" w:color="auto" w:fill="FFFFFF"/>
          <w:lang w:val="en-US"/>
        </w:rPr>
        <w:t>, </w:t>
      </w:r>
      <w:proofErr w:type="spellStart"/>
      <w:r w:rsidR="0036388C">
        <w:fldChar w:fldCharType="begin"/>
      </w:r>
      <w:r w:rsidR="0036388C" w:rsidRPr="00072D95">
        <w:rPr>
          <w:lang w:val="en-US"/>
        </w:rPr>
        <w:instrText xml:space="preserve"> HYPERLINK "https://pubmed.ncbi.nlm.nih.gov/?sort=date&amp;term=Himmelmann+K&amp;cauthor_id=22845753" </w:instrText>
      </w:r>
      <w:r w:rsidR="0036388C">
        <w:fldChar w:fldCharType="separate"/>
      </w:r>
      <w:r w:rsidRPr="00363764">
        <w:rPr>
          <w:rStyle w:val="Hyperlink"/>
          <w:rFonts w:cstheme="minorHAnsi"/>
          <w:color w:val="auto"/>
          <w:u w:val="none"/>
          <w:lang w:val="en-US"/>
        </w:rPr>
        <w:t>Himmelmann</w:t>
      </w:r>
      <w:proofErr w:type="spellEnd"/>
      <w:r w:rsidR="0036388C">
        <w:rPr>
          <w:rStyle w:val="Hyperlink"/>
          <w:rFonts w:cstheme="minorHAnsi"/>
          <w:color w:val="auto"/>
          <w:u w:val="none"/>
          <w:lang w:val="en-US"/>
        </w:rPr>
        <w:fldChar w:fldCharType="end"/>
      </w:r>
      <w:r w:rsidRPr="00363764">
        <w:rPr>
          <w:rStyle w:val="authors-list-item"/>
          <w:rFonts w:cstheme="minorHAnsi"/>
          <w:shd w:val="clear" w:color="auto" w:fill="FFFFFF"/>
          <w:lang w:val="en-US"/>
        </w:rPr>
        <w:t xml:space="preserve"> K</w:t>
      </w:r>
      <w:r w:rsidRPr="00363764">
        <w:rPr>
          <w:rStyle w:val="comma"/>
          <w:rFonts w:cstheme="minorHAnsi"/>
          <w:shd w:val="clear" w:color="auto" w:fill="FFFFFF"/>
          <w:lang w:val="en-US"/>
        </w:rPr>
        <w:t>, </w:t>
      </w:r>
      <w:hyperlink r:id="rId41" w:history="1">
        <w:r w:rsidRPr="00363764">
          <w:rPr>
            <w:rStyle w:val="Hyperlink"/>
            <w:rFonts w:cstheme="minorHAnsi"/>
            <w:color w:val="auto"/>
            <w:u w:val="none"/>
            <w:lang w:val="en-US"/>
          </w:rPr>
          <w:t>Horridge</w:t>
        </w:r>
      </w:hyperlink>
      <w:r w:rsidRPr="00363764">
        <w:rPr>
          <w:rStyle w:val="authors-list-item"/>
          <w:rFonts w:cstheme="minorHAnsi"/>
          <w:shd w:val="clear" w:color="auto" w:fill="FFFFFF"/>
          <w:lang w:val="en-US"/>
        </w:rPr>
        <w:t xml:space="preserve"> K</w:t>
      </w:r>
      <w:r w:rsidRPr="00363764">
        <w:rPr>
          <w:rStyle w:val="comma"/>
          <w:rFonts w:cstheme="minorHAnsi"/>
          <w:shd w:val="clear" w:color="auto" w:fill="FFFFFF"/>
          <w:lang w:val="en-US"/>
        </w:rPr>
        <w:t>, </w:t>
      </w:r>
      <w:proofErr w:type="spellStart"/>
      <w:r w:rsidR="0036388C">
        <w:fldChar w:fldCharType="begin"/>
      </w:r>
      <w:r w:rsidR="0036388C" w:rsidRPr="00072D95">
        <w:rPr>
          <w:lang w:val="en-US"/>
        </w:rPr>
        <w:instrText xml:space="preserve"> HYPERLINK "https://pubmed.ncbi.nlm.nih.gov/?sort=date&amp;term=J%C3%BAl%C3%ADusson+PB&amp;cauthor_id=22845753" </w:instrText>
      </w:r>
      <w:r w:rsidR="0036388C">
        <w:fldChar w:fldCharType="separate"/>
      </w:r>
      <w:r w:rsidRPr="00363764">
        <w:rPr>
          <w:rStyle w:val="Hyperlink"/>
          <w:rFonts w:cstheme="minorHAnsi"/>
          <w:color w:val="auto"/>
          <w:u w:val="none"/>
          <w:lang w:val="en-US"/>
        </w:rPr>
        <w:t>Júlíusson</w:t>
      </w:r>
      <w:proofErr w:type="spellEnd"/>
      <w:r w:rsidR="0036388C">
        <w:rPr>
          <w:rStyle w:val="Hyperlink"/>
          <w:rFonts w:cstheme="minorHAnsi"/>
          <w:color w:val="auto"/>
          <w:u w:val="none"/>
          <w:lang w:val="en-US"/>
        </w:rPr>
        <w:fldChar w:fldCharType="end"/>
      </w:r>
      <w:r w:rsidRPr="00363764">
        <w:rPr>
          <w:rStyle w:val="authors-list-item"/>
          <w:rFonts w:cstheme="minorHAnsi"/>
          <w:shd w:val="clear" w:color="auto" w:fill="FFFFFF"/>
          <w:lang w:val="en-US"/>
        </w:rPr>
        <w:t xml:space="preserve"> PB</w:t>
      </w:r>
      <w:r w:rsidRPr="00363764">
        <w:rPr>
          <w:rStyle w:val="comma"/>
          <w:rFonts w:cstheme="minorHAnsi"/>
          <w:shd w:val="clear" w:color="auto" w:fill="FFFFFF"/>
          <w:lang w:val="en-US"/>
        </w:rPr>
        <w:t>, </w:t>
      </w:r>
      <w:proofErr w:type="spellStart"/>
      <w:r w:rsidR="0036388C">
        <w:fldChar w:fldCharType="begin"/>
      </w:r>
      <w:r w:rsidR="0036388C" w:rsidRPr="00072D95">
        <w:rPr>
          <w:lang w:val="en-US"/>
        </w:rPr>
        <w:instrText xml:space="preserve"> HYPERLINK "https://pubmed.ncbi.nlm.nih.gov/?sort=date&amp;term=P%C3%A5hlman+M&amp;cauthor_id=22845753" </w:instrText>
      </w:r>
      <w:r w:rsidR="0036388C">
        <w:fldChar w:fldCharType="separate"/>
      </w:r>
      <w:r w:rsidRPr="00363764">
        <w:rPr>
          <w:rStyle w:val="Hyperlink"/>
          <w:rFonts w:cstheme="minorHAnsi"/>
          <w:color w:val="auto"/>
          <w:u w:val="none"/>
          <w:lang w:val="en-US"/>
        </w:rPr>
        <w:t>Påhlman</w:t>
      </w:r>
      <w:proofErr w:type="spellEnd"/>
      <w:r w:rsidR="0036388C">
        <w:rPr>
          <w:rStyle w:val="Hyperlink"/>
          <w:rFonts w:cstheme="minorHAnsi"/>
          <w:color w:val="auto"/>
          <w:u w:val="none"/>
          <w:lang w:val="en-US"/>
        </w:rPr>
        <w:fldChar w:fldCharType="end"/>
      </w:r>
      <w:r w:rsidRPr="00363764">
        <w:rPr>
          <w:rStyle w:val="authors-list-item"/>
          <w:rFonts w:cstheme="minorHAnsi"/>
          <w:shd w:val="clear" w:color="auto" w:fill="FFFFFF"/>
          <w:lang w:val="en-US"/>
        </w:rPr>
        <w:t xml:space="preserve"> M</w:t>
      </w:r>
      <w:r w:rsidRPr="00363764">
        <w:rPr>
          <w:rStyle w:val="comma"/>
          <w:rFonts w:cstheme="minorHAnsi"/>
          <w:shd w:val="clear" w:color="auto" w:fill="FFFFFF"/>
          <w:lang w:val="en-US"/>
        </w:rPr>
        <w:t>, </w:t>
      </w:r>
      <w:proofErr w:type="spellStart"/>
      <w:r w:rsidR="0036388C">
        <w:fldChar w:fldCharType="begin"/>
      </w:r>
      <w:r w:rsidR="0036388C" w:rsidRPr="00072D95">
        <w:rPr>
          <w:lang w:val="en-US"/>
        </w:rPr>
        <w:instrText xml:space="preserve"> HYPERLINK "https://pubmed.ncbi.nlm.nih.gov/?sort=date&amp;term=Rackauskaite+G&amp;cauthor_id=22845753" </w:instrText>
      </w:r>
      <w:r w:rsidR="0036388C">
        <w:fldChar w:fldCharType="separate"/>
      </w:r>
      <w:r w:rsidRPr="00363764">
        <w:rPr>
          <w:rStyle w:val="Hyperlink"/>
          <w:rFonts w:cstheme="minorHAnsi"/>
          <w:color w:val="auto"/>
          <w:u w:val="none"/>
          <w:lang w:val="en-US"/>
        </w:rPr>
        <w:t>Rackauskaite</w:t>
      </w:r>
      <w:proofErr w:type="spellEnd"/>
      <w:r w:rsidR="0036388C">
        <w:rPr>
          <w:rStyle w:val="Hyperlink"/>
          <w:rFonts w:cstheme="minorHAnsi"/>
          <w:color w:val="auto"/>
          <w:u w:val="none"/>
          <w:lang w:val="en-US"/>
        </w:rPr>
        <w:fldChar w:fldCharType="end"/>
      </w:r>
      <w:r w:rsidRPr="00363764">
        <w:rPr>
          <w:rStyle w:val="authors-list-item"/>
          <w:rFonts w:cstheme="minorHAnsi"/>
          <w:shd w:val="clear" w:color="auto" w:fill="FFFFFF"/>
          <w:lang w:val="en-US"/>
        </w:rPr>
        <w:t xml:space="preserve"> G</w:t>
      </w:r>
      <w:r w:rsidRPr="00363764">
        <w:rPr>
          <w:rStyle w:val="comma"/>
          <w:rFonts w:cstheme="minorHAnsi"/>
          <w:shd w:val="clear" w:color="auto" w:fill="FFFFFF"/>
          <w:lang w:val="en-US"/>
        </w:rPr>
        <w:t>, </w:t>
      </w:r>
      <w:proofErr w:type="spellStart"/>
      <w:r w:rsidR="0036388C">
        <w:fldChar w:fldCharType="begin"/>
      </w:r>
      <w:r w:rsidR="0036388C" w:rsidRPr="00072D95">
        <w:rPr>
          <w:lang w:val="en-US"/>
        </w:rPr>
        <w:instrText xml:space="preserve"> HYPERLINK "https://pubmed.ncbi.nlm.nih.gov/?sort=date&amp;term=Sigurdardottir+S&amp;cauthor_id=22845753" </w:instrText>
      </w:r>
      <w:r w:rsidR="0036388C">
        <w:fldChar w:fldCharType="separate"/>
      </w:r>
      <w:r w:rsidRPr="00363764">
        <w:rPr>
          <w:rStyle w:val="Hyperlink"/>
          <w:rFonts w:cstheme="minorHAnsi"/>
          <w:color w:val="auto"/>
          <w:u w:val="none"/>
          <w:lang w:val="en-US"/>
        </w:rPr>
        <w:t>Sigurdardottir</w:t>
      </w:r>
      <w:proofErr w:type="spellEnd"/>
      <w:r w:rsidR="0036388C">
        <w:rPr>
          <w:rStyle w:val="Hyperlink"/>
          <w:rFonts w:cstheme="minorHAnsi"/>
          <w:color w:val="auto"/>
          <w:u w:val="none"/>
          <w:lang w:val="en-US"/>
        </w:rPr>
        <w:fldChar w:fldCharType="end"/>
      </w:r>
      <w:r w:rsidRPr="00363764">
        <w:rPr>
          <w:rStyle w:val="authors-list-item"/>
          <w:rFonts w:cstheme="minorHAnsi"/>
          <w:shd w:val="clear" w:color="auto" w:fill="FFFFFF"/>
          <w:lang w:val="en-US"/>
        </w:rPr>
        <w:t xml:space="preserve"> S</w:t>
      </w:r>
      <w:r w:rsidRPr="00363764">
        <w:rPr>
          <w:rStyle w:val="comma"/>
          <w:rFonts w:cstheme="minorHAnsi"/>
          <w:shd w:val="clear" w:color="auto" w:fill="FFFFFF"/>
          <w:lang w:val="en-US"/>
        </w:rPr>
        <w:t>, </w:t>
      </w:r>
      <w:proofErr w:type="spellStart"/>
      <w:r w:rsidR="0036388C">
        <w:fldChar w:fldCharType="begin"/>
      </w:r>
      <w:r w:rsidR="0036388C" w:rsidRPr="00072D95">
        <w:rPr>
          <w:lang w:val="en-US"/>
        </w:rPr>
        <w:instrText xml:space="preserve"> HYPERLINK "https://pubmed.ncbi.nlm.nih.gov/?sort=date&amp;term=Uldall+P&amp;cauthor_id=22845753" </w:instrText>
      </w:r>
      <w:r w:rsidR="0036388C">
        <w:fldChar w:fldCharType="separate"/>
      </w:r>
      <w:r w:rsidRPr="00363764">
        <w:rPr>
          <w:rStyle w:val="Hyperlink"/>
          <w:rFonts w:cstheme="minorHAnsi"/>
          <w:color w:val="auto"/>
          <w:u w:val="none"/>
          <w:lang w:val="en-US"/>
        </w:rPr>
        <w:t>Uldall</w:t>
      </w:r>
      <w:proofErr w:type="spellEnd"/>
      <w:r w:rsidR="0036388C">
        <w:rPr>
          <w:rStyle w:val="Hyperlink"/>
          <w:rFonts w:cstheme="minorHAnsi"/>
          <w:color w:val="auto"/>
          <w:u w:val="none"/>
          <w:lang w:val="en-US"/>
        </w:rPr>
        <w:fldChar w:fldCharType="end"/>
      </w:r>
      <w:r w:rsidRPr="00363764">
        <w:rPr>
          <w:rStyle w:val="authors-list-item"/>
          <w:rFonts w:cstheme="minorHAnsi"/>
          <w:shd w:val="clear" w:color="auto" w:fill="FFFFFF"/>
          <w:lang w:val="en-US"/>
        </w:rPr>
        <w:t xml:space="preserve"> P</w:t>
      </w:r>
      <w:r w:rsidRPr="00363764">
        <w:rPr>
          <w:rStyle w:val="comma"/>
          <w:rFonts w:cstheme="minorHAnsi"/>
          <w:shd w:val="clear" w:color="auto" w:fill="FFFFFF"/>
          <w:lang w:val="en-US"/>
        </w:rPr>
        <w:t>, </w:t>
      </w:r>
      <w:hyperlink r:id="rId42" w:history="1">
        <w:r w:rsidRPr="00363764">
          <w:rPr>
            <w:rStyle w:val="Hyperlink"/>
            <w:rFonts w:cstheme="minorHAnsi"/>
            <w:color w:val="auto"/>
            <w:u w:val="none"/>
            <w:lang w:val="en-US"/>
          </w:rPr>
          <w:t>Vik</w:t>
        </w:r>
      </w:hyperlink>
      <w:r w:rsidRPr="00363764">
        <w:rPr>
          <w:rStyle w:val="authors-list-item"/>
          <w:rFonts w:cstheme="minorHAnsi"/>
          <w:shd w:val="clear" w:color="auto" w:fill="FFFFFF"/>
          <w:lang w:val="en-US"/>
        </w:rPr>
        <w:t xml:space="preserve"> T</w:t>
      </w:r>
      <w:r w:rsidRPr="00363764">
        <w:rPr>
          <w:rStyle w:val="comma"/>
          <w:rFonts w:cstheme="minorHAnsi"/>
          <w:shd w:val="clear" w:color="auto" w:fill="FFFFFF"/>
          <w:lang w:val="en-US"/>
        </w:rPr>
        <w:t>, </w:t>
      </w:r>
      <w:hyperlink r:id="rId43" w:history="1">
        <w:r w:rsidRPr="00363764">
          <w:rPr>
            <w:rStyle w:val="Hyperlink"/>
            <w:rFonts w:cstheme="minorHAnsi"/>
            <w:color w:val="auto"/>
            <w:u w:val="none"/>
            <w:lang w:val="en-US"/>
          </w:rPr>
          <w:t>Surveillance of Cerebral Palsy in Europe Network</w:t>
        </w:r>
      </w:hyperlink>
      <w:r w:rsidRPr="00363764">
        <w:rPr>
          <w:rStyle w:val="authors-list-item"/>
          <w:rFonts w:cstheme="minorHAnsi"/>
          <w:shd w:val="clear" w:color="auto" w:fill="FFFFFF"/>
          <w:lang w:val="en-US"/>
        </w:rPr>
        <w:t xml:space="preserve">. </w:t>
      </w:r>
      <w:proofErr w:type="spellStart"/>
      <w:r>
        <w:rPr>
          <w:rStyle w:val="authors-list-item"/>
          <w:rFonts w:cstheme="minorHAnsi"/>
          <w:shd w:val="clear" w:color="auto" w:fill="FFFFFF"/>
          <w:lang w:val="en-US"/>
        </w:rPr>
        <w:t>Gasrostomy</w:t>
      </w:r>
      <w:proofErr w:type="spellEnd"/>
      <w:r>
        <w:rPr>
          <w:rStyle w:val="authors-list-item"/>
          <w:rFonts w:cstheme="minorHAnsi"/>
          <w:shd w:val="clear" w:color="auto" w:fill="FFFFFF"/>
          <w:lang w:val="en-US"/>
        </w:rPr>
        <w:t xml:space="preserve"> tube feeding of children with cerebral palsy: variation across six European countries. Dev Med Child Neurol 2012; 54:938-44</w:t>
      </w:r>
    </w:p>
    <w:p w14:paraId="02982223" w14:textId="77777777" w:rsidR="00B26A8F" w:rsidRPr="00EE1C58" w:rsidRDefault="00B26A8F" w:rsidP="00B26A8F">
      <w:pPr>
        <w:pStyle w:val="Listeafsnit"/>
        <w:spacing w:after="0" w:line="240" w:lineRule="auto"/>
        <w:rPr>
          <w:rStyle w:val="authors-list-item"/>
          <w:rFonts w:cstheme="minorHAnsi"/>
          <w:lang w:val="en-US"/>
        </w:rPr>
      </w:pPr>
    </w:p>
    <w:p w14:paraId="5D5ACB63" w14:textId="7F397C83" w:rsidR="00B26A8F" w:rsidRDefault="00B26A8F" w:rsidP="00B26A8F">
      <w:pPr>
        <w:pStyle w:val="Listeafsnit"/>
        <w:numPr>
          <w:ilvl w:val="0"/>
          <w:numId w:val="4"/>
        </w:numPr>
        <w:shd w:val="clear" w:color="auto" w:fill="FFFFFF"/>
        <w:spacing w:after="0" w:line="240" w:lineRule="auto"/>
        <w:rPr>
          <w:rFonts w:cstheme="minorHAnsi"/>
          <w:lang w:val="en-US"/>
        </w:rPr>
      </w:pPr>
      <w:r>
        <w:rPr>
          <w:rFonts w:cstheme="minorHAnsi"/>
          <w:lang w:val="en-US"/>
        </w:rPr>
        <w:t xml:space="preserve">Silverman AH, Erato G, </w:t>
      </w:r>
      <w:proofErr w:type="spellStart"/>
      <w:r>
        <w:rPr>
          <w:rFonts w:cstheme="minorHAnsi"/>
          <w:lang w:val="en-US"/>
        </w:rPr>
        <w:t>Goday</w:t>
      </w:r>
      <w:proofErr w:type="spellEnd"/>
      <w:r>
        <w:rPr>
          <w:rFonts w:cstheme="minorHAnsi"/>
          <w:lang w:val="en-US"/>
        </w:rPr>
        <w:t xml:space="preserve"> P. The relationship between chronic </w:t>
      </w:r>
      <w:proofErr w:type="spellStart"/>
      <w:r>
        <w:rPr>
          <w:rFonts w:cstheme="minorHAnsi"/>
          <w:lang w:val="en-US"/>
        </w:rPr>
        <w:t>paediatric</w:t>
      </w:r>
      <w:proofErr w:type="spellEnd"/>
      <w:r>
        <w:rPr>
          <w:rFonts w:cstheme="minorHAnsi"/>
          <w:lang w:val="en-US"/>
        </w:rPr>
        <w:t xml:space="preserve"> feeding disorders and </w:t>
      </w:r>
      <w:proofErr w:type="gramStart"/>
      <w:r>
        <w:rPr>
          <w:rFonts w:cstheme="minorHAnsi"/>
          <w:lang w:val="en-US"/>
        </w:rPr>
        <w:t>caregivers</w:t>
      </w:r>
      <w:proofErr w:type="gramEnd"/>
      <w:r>
        <w:rPr>
          <w:rFonts w:cstheme="minorHAnsi"/>
          <w:lang w:val="en-US"/>
        </w:rPr>
        <w:t xml:space="preserve"> stress. J Child Health Care 2021; 25:69-80</w:t>
      </w:r>
    </w:p>
    <w:p w14:paraId="5B6AAED7" w14:textId="77777777" w:rsidR="00B26A8F" w:rsidRPr="00B26A8F" w:rsidRDefault="00B26A8F" w:rsidP="00B26A8F">
      <w:pPr>
        <w:shd w:val="clear" w:color="auto" w:fill="FFFFFF"/>
        <w:spacing w:after="0" w:line="240" w:lineRule="auto"/>
        <w:rPr>
          <w:rFonts w:cstheme="minorHAnsi"/>
          <w:lang w:val="en-US"/>
        </w:rPr>
      </w:pPr>
    </w:p>
    <w:p w14:paraId="3D73B1DA" w14:textId="77777777" w:rsidR="00EE1C58" w:rsidRPr="00EE1C58" w:rsidRDefault="00EE1C58" w:rsidP="00EE1C58">
      <w:pPr>
        <w:spacing w:after="0" w:line="240" w:lineRule="auto"/>
        <w:rPr>
          <w:rStyle w:val="authors-list-item"/>
          <w:rFonts w:cstheme="minorHAnsi"/>
          <w:lang w:val="en-US"/>
        </w:rPr>
      </w:pPr>
    </w:p>
    <w:p w14:paraId="11C55DE7" w14:textId="77777777" w:rsidR="00EE1C58" w:rsidRPr="00EE1C58" w:rsidRDefault="00EE1C58" w:rsidP="00EE1C58">
      <w:pPr>
        <w:spacing w:after="0" w:line="240" w:lineRule="auto"/>
        <w:rPr>
          <w:rStyle w:val="docsum-journal-citation"/>
          <w:rFonts w:cstheme="minorHAnsi"/>
          <w:lang w:val="en-US"/>
        </w:rPr>
      </w:pPr>
    </w:p>
    <w:p w14:paraId="6A57E545" w14:textId="77777777" w:rsidR="00AD567A" w:rsidRPr="00AD567A" w:rsidRDefault="00AD567A" w:rsidP="00EE1C58">
      <w:pPr>
        <w:pStyle w:val="Listeafsnit"/>
        <w:spacing w:line="240" w:lineRule="auto"/>
        <w:rPr>
          <w:rStyle w:val="docsum-journal-citation"/>
          <w:rFonts w:cstheme="minorHAnsi"/>
          <w:lang w:val="en-US"/>
        </w:rPr>
      </w:pPr>
    </w:p>
    <w:p w14:paraId="2E1B59FC" w14:textId="6567AE23" w:rsidR="00AD567A" w:rsidRDefault="00AD567A" w:rsidP="00EE1C58">
      <w:pPr>
        <w:spacing w:after="0" w:line="240" w:lineRule="auto"/>
        <w:rPr>
          <w:rStyle w:val="docsum-journal-citation"/>
          <w:rFonts w:cstheme="minorHAnsi"/>
          <w:lang w:val="en-US"/>
        </w:rPr>
      </w:pPr>
    </w:p>
    <w:p w14:paraId="395BA503" w14:textId="77777777" w:rsidR="00E245E5" w:rsidRPr="00FC7E2B" w:rsidRDefault="00E245E5" w:rsidP="000D10EB">
      <w:pPr>
        <w:spacing w:line="360" w:lineRule="auto"/>
        <w:rPr>
          <w:b/>
          <w:bCs/>
          <w:lang w:val="en-US"/>
        </w:rPr>
        <w:sectPr w:rsidR="00E245E5" w:rsidRPr="00FC7E2B">
          <w:footerReference w:type="default" r:id="rId44"/>
          <w:pgSz w:w="11906" w:h="16838"/>
          <w:pgMar w:top="1701" w:right="1134" w:bottom="1701" w:left="1134" w:header="708" w:footer="708" w:gutter="0"/>
          <w:cols w:space="708"/>
          <w:docGrid w:linePitch="360"/>
        </w:sectPr>
      </w:pPr>
    </w:p>
    <w:p w14:paraId="7CA6697E" w14:textId="1B93A432" w:rsidR="000D10EB" w:rsidRDefault="000D10EB" w:rsidP="000D10EB">
      <w:pPr>
        <w:spacing w:line="360" w:lineRule="auto"/>
        <w:rPr>
          <w:lang w:val="en-US"/>
        </w:rPr>
      </w:pPr>
      <w:r w:rsidRPr="00616620">
        <w:rPr>
          <w:b/>
          <w:bCs/>
          <w:lang w:val="en-US"/>
        </w:rPr>
        <w:lastRenderedPageBreak/>
        <w:t>Table 1</w:t>
      </w:r>
      <w:r w:rsidR="00A25ACF">
        <w:rPr>
          <w:b/>
          <w:bCs/>
          <w:lang w:val="en-US"/>
        </w:rPr>
        <w:t xml:space="preserve">. </w:t>
      </w:r>
      <w:r w:rsidR="00A25ACF">
        <w:rPr>
          <w:lang w:val="en-US"/>
        </w:rPr>
        <w:t>Number of children with and without congenital anomalies and proportions with a surgery code for gastrostomy before age 5 years, by registry</w:t>
      </w:r>
    </w:p>
    <w:tbl>
      <w:tblPr>
        <w:tblStyle w:val="Tabel-Gitter"/>
        <w:tblW w:w="0" w:type="auto"/>
        <w:tblInd w:w="-147" w:type="dxa"/>
        <w:tblLook w:val="04A0" w:firstRow="1" w:lastRow="0" w:firstColumn="1" w:lastColumn="0" w:noHBand="0" w:noVBand="1"/>
      </w:tblPr>
      <w:tblGrid>
        <w:gridCol w:w="3119"/>
        <w:gridCol w:w="1418"/>
        <w:gridCol w:w="1275"/>
        <w:gridCol w:w="1701"/>
        <w:gridCol w:w="1418"/>
        <w:gridCol w:w="1134"/>
        <w:gridCol w:w="2410"/>
      </w:tblGrid>
      <w:tr w:rsidR="008862C0" w14:paraId="2549DEB4" w14:textId="77777777" w:rsidTr="008862C0">
        <w:tc>
          <w:tcPr>
            <w:tcW w:w="3119" w:type="dxa"/>
          </w:tcPr>
          <w:p w14:paraId="734DFB6C" w14:textId="77777777" w:rsidR="008862C0" w:rsidRDefault="008862C0" w:rsidP="008862C0">
            <w:pPr>
              <w:rPr>
                <w:lang w:val="en-US"/>
              </w:rPr>
            </w:pPr>
          </w:p>
        </w:tc>
        <w:tc>
          <w:tcPr>
            <w:tcW w:w="4394" w:type="dxa"/>
            <w:gridSpan w:val="3"/>
          </w:tcPr>
          <w:p w14:paraId="11B34304" w14:textId="77777777" w:rsidR="008862C0" w:rsidRDefault="008862C0" w:rsidP="008862C0">
            <w:pPr>
              <w:jc w:val="center"/>
              <w:rPr>
                <w:rFonts w:ascii="Calibri" w:eastAsia="Times New Roman" w:hAnsi="Calibri" w:cs="Calibri"/>
                <w:color w:val="000000"/>
                <w:lang w:val="en-US" w:eastAsia="en-GB"/>
              </w:rPr>
            </w:pPr>
            <w:r>
              <w:rPr>
                <w:lang w:val="en-US"/>
              </w:rPr>
              <w:t>EUROCAT children</w:t>
            </w:r>
          </w:p>
        </w:tc>
        <w:tc>
          <w:tcPr>
            <w:tcW w:w="4962" w:type="dxa"/>
            <w:gridSpan w:val="3"/>
          </w:tcPr>
          <w:p w14:paraId="251EAFC5" w14:textId="77777777" w:rsidR="008862C0" w:rsidRDefault="008862C0" w:rsidP="008862C0">
            <w:pPr>
              <w:jc w:val="center"/>
              <w:rPr>
                <w:rFonts w:ascii="Calibri" w:eastAsia="Times New Roman" w:hAnsi="Calibri" w:cs="Calibri"/>
                <w:color w:val="000000"/>
                <w:lang w:val="en-US" w:eastAsia="en-GB"/>
              </w:rPr>
            </w:pPr>
            <w:r>
              <w:rPr>
                <w:lang w:val="en-US"/>
              </w:rPr>
              <w:t>Reference children</w:t>
            </w:r>
          </w:p>
        </w:tc>
      </w:tr>
      <w:tr w:rsidR="008862C0" w:rsidRPr="00813BA0" w14:paraId="42B6CBC8" w14:textId="77777777" w:rsidTr="008862C0">
        <w:tc>
          <w:tcPr>
            <w:tcW w:w="3119" w:type="dxa"/>
            <w:vMerge w:val="restart"/>
          </w:tcPr>
          <w:p w14:paraId="1DF15378" w14:textId="77777777" w:rsidR="008862C0" w:rsidRDefault="008862C0" w:rsidP="008862C0">
            <w:pPr>
              <w:rPr>
                <w:lang w:val="en-US"/>
              </w:rPr>
            </w:pPr>
          </w:p>
        </w:tc>
        <w:tc>
          <w:tcPr>
            <w:tcW w:w="1418" w:type="dxa"/>
            <w:vMerge w:val="restart"/>
          </w:tcPr>
          <w:p w14:paraId="4E1BDF49" w14:textId="77777777" w:rsidR="008862C0" w:rsidRDefault="008862C0" w:rsidP="008862C0">
            <w:pPr>
              <w:rPr>
                <w:lang w:val="en-US"/>
              </w:rPr>
            </w:pPr>
            <w:r>
              <w:rPr>
                <w:lang w:val="en-US"/>
              </w:rPr>
              <w:t>Number of children included in study</w:t>
            </w:r>
          </w:p>
        </w:tc>
        <w:tc>
          <w:tcPr>
            <w:tcW w:w="2976" w:type="dxa"/>
            <w:gridSpan w:val="2"/>
            <w:vAlign w:val="center"/>
          </w:tcPr>
          <w:p w14:paraId="1E51D24E" w14:textId="5D4BBE53" w:rsidR="008862C0" w:rsidRDefault="008862C0" w:rsidP="008862C0">
            <w:pPr>
              <w:jc w:val="center"/>
              <w:rPr>
                <w:lang w:val="en-US"/>
              </w:rPr>
            </w:pPr>
            <w:r w:rsidRPr="00514235">
              <w:rPr>
                <w:rFonts w:ascii="Calibri" w:eastAsia="Times New Roman" w:hAnsi="Calibri" w:cs="Calibri"/>
                <w:color w:val="000000"/>
                <w:lang w:val="en-US" w:eastAsia="en-GB"/>
              </w:rPr>
              <w:t>Children with surgery for</w:t>
            </w:r>
            <w:r>
              <w:rPr>
                <w:rFonts w:ascii="Calibri" w:eastAsia="Times New Roman" w:hAnsi="Calibri" w:cs="Calibri"/>
                <w:color w:val="000000"/>
                <w:lang w:val="en-US" w:eastAsia="en-GB"/>
              </w:rPr>
              <w:t xml:space="preserve"> a</w:t>
            </w:r>
            <w:r w:rsidRPr="00514235">
              <w:rPr>
                <w:rFonts w:ascii="Calibri" w:eastAsia="Times New Roman" w:hAnsi="Calibri" w:cs="Calibri"/>
                <w:color w:val="000000"/>
                <w:lang w:val="en-US" w:eastAsia="en-GB"/>
              </w:rPr>
              <w:t xml:space="preserve"> feeding tube </w:t>
            </w:r>
            <w:r>
              <w:rPr>
                <w:rFonts w:ascii="Calibri" w:eastAsia="Times New Roman" w:hAnsi="Calibri" w:cs="Calibri"/>
                <w:color w:val="000000"/>
                <w:lang w:val="en-US" w:eastAsia="en-GB"/>
              </w:rPr>
              <w:t xml:space="preserve">age </w:t>
            </w:r>
            <w:r w:rsidRPr="00514235">
              <w:rPr>
                <w:rFonts w:ascii="Calibri" w:eastAsia="Times New Roman" w:hAnsi="Calibri" w:cs="Calibri"/>
                <w:color w:val="000000"/>
                <w:lang w:val="en-US" w:eastAsia="en-GB"/>
              </w:rPr>
              <w:t>0-4 years</w:t>
            </w:r>
          </w:p>
        </w:tc>
        <w:tc>
          <w:tcPr>
            <w:tcW w:w="1418" w:type="dxa"/>
            <w:vMerge w:val="restart"/>
          </w:tcPr>
          <w:p w14:paraId="43FDCB8F" w14:textId="77777777" w:rsidR="008862C0" w:rsidRDefault="008862C0" w:rsidP="008862C0">
            <w:pPr>
              <w:jc w:val="center"/>
              <w:rPr>
                <w:lang w:val="en-US"/>
              </w:rPr>
            </w:pPr>
            <w:r>
              <w:rPr>
                <w:lang w:val="en-US"/>
              </w:rPr>
              <w:t>Number of children included in study</w:t>
            </w:r>
          </w:p>
        </w:tc>
        <w:tc>
          <w:tcPr>
            <w:tcW w:w="3544" w:type="dxa"/>
            <w:gridSpan w:val="2"/>
            <w:vAlign w:val="center"/>
          </w:tcPr>
          <w:p w14:paraId="7A7702E4" w14:textId="25ED474C" w:rsidR="008862C0" w:rsidRDefault="008862C0" w:rsidP="008862C0">
            <w:pPr>
              <w:jc w:val="center"/>
              <w:rPr>
                <w:lang w:val="en-US"/>
              </w:rPr>
            </w:pPr>
            <w:r w:rsidRPr="00514235">
              <w:rPr>
                <w:rFonts w:ascii="Calibri" w:eastAsia="Times New Roman" w:hAnsi="Calibri" w:cs="Calibri"/>
                <w:color w:val="000000"/>
                <w:lang w:val="en-US" w:eastAsia="en-GB"/>
              </w:rPr>
              <w:t>Children with surgery for</w:t>
            </w:r>
            <w:r>
              <w:rPr>
                <w:rFonts w:ascii="Calibri" w:eastAsia="Times New Roman" w:hAnsi="Calibri" w:cs="Calibri"/>
                <w:color w:val="000000"/>
                <w:lang w:val="en-US" w:eastAsia="en-GB"/>
              </w:rPr>
              <w:t xml:space="preserve"> a</w:t>
            </w:r>
            <w:r w:rsidRPr="00514235">
              <w:rPr>
                <w:rFonts w:ascii="Calibri" w:eastAsia="Times New Roman" w:hAnsi="Calibri" w:cs="Calibri"/>
                <w:color w:val="000000"/>
                <w:lang w:val="en-US" w:eastAsia="en-GB"/>
              </w:rPr>
              <w:t xml:space="preserve"> feeding tube </w:t>
            </w:r>
            <w:r>
              <w:rPr>
                <w:rFonts w:ascii="Calibri" w:eastAsia="Times New Roman" w:hAnsi="Calibri" w:cs="Calibri"/>
                <w:color w:val="000000"/>
                <w:lang w:val="en-US" w:eastAsia="en-GB"/>
              </w:rPr>
              <w:t xml:space="preserve">age </w:t>
            </w:r>
            <w:r w:rsidRPr="00514235">
              <w:rPr>
                <w:rFonts w:ascii="Calibri" w:eastAsia="Times New Roman" w:hAnsi="Calibri" w:cs="Calibri"/>
                <w:color w:val="000000"/>
                <w:lang w:val="en-US" w:eastAsia="en-GB"/>
              </w:rPr>
              <w:t>0-4 years</w:t>
            </w:r>
          </w:p>
        </w:tc>
      </w:tr>
      <w:tr w:rsidR="008862C0" w14:paraId="60B8EC3F" w14:textId="77777777" w:rsidTr="008862C0">
        <w:tc>
          <w:tcPr>
            <w:tcW w:w="3119" w:type="dxa"/>
            <w:vMerge/>
          </w:tcPr>
          <w:p w14:paraId="79B4814F" w14:textId="77777777" w:rsidR="008862C0" w:rsidRPr="0088183F" w:rsidRDefault="008862C0" w:rsidP="008862C0">
            <w:pPr>
              <w:jc w:val="right"/>
              <w:rPr>
                <w:lang w:val="en-US"/>
              </w:rPr>
            </w:pPr>
          </w:p>
        </w:tc>
        <w:tc>
          <w:tcPr>
            <w:tcW w:w="1418" w:type="dxa"/>
            <w:vMerge/>
          </w:tcPr>
          <w:p w14:paraId="1CD1A2BF" w14:textId="77777777" w:rsidR="008862C0" w:rsidRDefault="008862C0" w:rsidP="008862C0">
            <w:pPr>
              <w:jc w:val="right"/>
              <w:rPr>
                <w:lang w:val="en-US"/>
              </w:rPr>
            </w:pPr>
          </w:p>
        </w:tc>
        <w:tc>
          <w:tcPr>
            <w:tcW w:w="1275" w:type="dxa"/>
            <w:vAlign w:val="center"/>
          </w:tcPr>
          <w:p w14:paraId="315D345B" w14:textId="77777777" w:rsidR="008862C0" w:rsidRDefault="008862C0" w:rsidP="008862C0">
            <w:pPr>
              <w:jc w:val="center"/>
              <w:rPr>
                <w:lang w:val="en-US"/>
              </w:rPr>
            </w:pPr>
            <w:r>
              <w:rPr>
                <w:rFonts w:ascii="Calibri" w:eastAsia="Times New Roman" w:hAnsi="Calibri" w:cs="Calibri"/>
                <w:color w:val="000000"/>
                <w:lang w:val="en-US" w:eastAsia="en-GB"/>
              </w:rPr>
              <w:t>Number</w:t>
            </w:r>
          </w:p>
        </w:tc>
        <w:tc>
          <w:tcPr>
            <w:tcW w:w="1701" w:type="dxa"/>
            <w:vAlign w:val="center"/>
          </w:tcPr>
          <w:p w14:paraId="5FAE5F06" w14:textId="77777777" w:rsidR="008862C0" w:rsidRDefault="008862C0" w:rsidP="008862C0">
            <w:pPr>
              <w:jc w:val="center"/>
              <w:rPr>
                <w:lang w:val="en-US"/>
              </w:rPr>
            </w:pPr>
            <w:r>
              <w:rPr>
                <w:rFonts w:ascii="Calibri" w:eastAsia="Times New Roman" w:hAnsi="Calibri" w:cs="Calibri"/>
                <w:color w:val="000000"/>
                <w:lang w:val="en-US" w:eastAsia="en-GB"/>
              </w:rPr>
              <w:t>Percentage (95% CI)</w:t>
            </w:r>
          </w:p>
        </w:tc>
        <w:tc>
          <w:tcPr>
            <w:tcW w:w="1418" w:type="dxa"/>
            <w:vMerge/>
          </w:tcPr>
          <w:p w14:paraId="3F804C76" w14:textId="77777777" w:rsidR="008862C0" w:rsidRPr="00A56473" w:rsidRDefault="008862C0" w:rsidP="008862C0">
            <w:pPr>
              <w:jc w:val="center"/>
              <w:rPr>
                <w:lang w:val="en-US"/>
              </w:rPr>
            </w:pPr>
          </w:p>
        </w:tc>
        <w:tc>
          <w:tcPr>
            <w:tcW w:w="1134" w:type="dxa"/>
            <w:vAlign w:val="center"/>
          </w:tcPr>
          <w:p w14:paraId="38021832" w14:textId="77777777" w:rsidR="008862C0" w:rsidRDefault="008862C0" w:rsidP="008862C0">
            <w:pPr>
              <w:jc w:val="center"/>
              <w:rPr>
                <w:lang w:val="en-US"/>
              </w:rPr>
            </w:pPr>
            <w:r>
              <w:rPr>
                <w:rFonts w:ascii="Calibri" w:eastAsia="Times New Roman" w:hAnsi="Calibri" w:cs="Calibri"/>
                <w:color w:val="000000"/>
                <w:lang w:val="en-US" w:eastAsia="en-GB"/>
              </w:rPr>
              <w:t>Number</w:t>
            </w:r>
          </w:p>
        </w:tc>
        <w:tc>
          <w:tcPr>
            <w:tcW w:w="2410" w:type="dxa"/>
            <w:vAlign w:val="center"/>
          </w:tcPr>
          <w:p w14:paraId="4366FB06" w14:textId="77777777" w:rsidR="008862C0" w:rsidRDefault="008862C0" w:rsidP="008862C0">
            <w:pPr>
              <w:jc w:val="center"/>
              <w:rPr>
                <w:lang w:val="en-US"/>
              </w:rPr>
            </w:pPr>
            <w:r>
              <w:rPr>
                <w:rFonts w:ascii="Calibri" w:eastAsia="Times New Roman" w:hAnsi="Calibri" w:cs="Calibri"/>
                <w:color w:val="000000"/>
                <w:lang w:val="en-US" w:eastAsia="en-GB"/>
              </w:rPr>
              <w:t>Percentage (95% CI)</w:t>
            </w:r>
          </w:p>
        </w:tc>
      </w:tr>
      <w:tr w:rsidR="008862C0" w14:paraId="1756F70D" w14:textId="77777777" w:rsidTr="008862C0">
        <w:tc>
          <w:tcPr>
            <w:tcW w:w="3119" w:type="dxa"/>
          </w:tcPr>
          <w:p w14:paraId="314C0946" w14:textId="77777777" w:rsidR="008862C0" w:rsidRDefault="008862C0" w:rsidP="008862C0">
            <w:pPr>
              <w:jc w:val="right"/>
            </w:pPr>
            <w:r>
              <w:t xml:space="preserve">Denmark, </w:t>
            </w:r>
            <w:proofErr w:type="spellStart"/>
            <w:r>
              <w:t>Funen</w:t>
            </w:r>
            <w:proofErr w:type="spellEnd"/>
          </w:p>
          <w:p w14:paraId="4D0C9AD8" w14:textId="77777777" w:rsidR="008862C0" w:rsidRDefault="008862C0" w:rsidP="008862C0">
            <w:pPr>
              <w:jc w:val="right"/>
              <w:rPr>
                <w:lang w:val="en-US"/>
              </w:rPr>
            </w:pPr>
            <w:r>
              <w:t>1995-2014</w:t>
            </w:r>
          </w:p>
        </w:tc>
        <w:tc>
          <w:tcPr>
            <w:tcW w:w="1418" w:type="dxa"/>
          </w:tcPr>
          <w:p w14:paraId="779D3731" w14:textId="77777777" w:rsidR="008862C0" w:rsidRDefault="008862C0" w:rsidP="008862C0">
            <w:pPr>
              <w:jc w:val="right"/>
              <w:rPr>
                <w:lang w:val="en-US"/>
              </w:rPr>
            </w:pPr>
            <w:r>
              <w:rPr>
                <w:lang w:val="en-US"/>
              </w:rPr>
              <w:t>2423</w:t>
            </w:r>
          </w:p>
        </w:tc>
        <w:tc>
          <w:tcPr>
            <w:tcW w:w="1275" w:type="dxa"/>
          </w:tcPr>
          <w:p w14:paraId="655B5420" w14:textId="77777777" w:rsidR="008862C0" w:rsidRDefault="008862C0" w:rsidP="008862C0">
            <w:pPr>
              <w:jc w:val="right"/>
              <w:rPr>
                <w:lang w:val="en-US"/>
              </w:rPr>
            </w:pPr>
            <w:r>
              <w:rPr>
                <w:lang w:val="en-US"/>
              </w:rPr>
              <w:t>40</w:t>
            </w:r>
          </w:p>
        </w:tc>
        <w:tc>
          <w:tcPr>
            <w:tcW w:w="1701" w:type="dxa"/>
          </w:tcPr>
          <w:p w14:paraId="7BB73D3E" w14:textId="77777777" w:rsidR="008862C0" w:rsidRDefault="008862C0" w:rsidP="008862C0">
            <w:pPr>
              <w:jc w:val="right"/>
              <w:rPr>
                <w:lang w:val="en-US"/>
              </w:rPr>
            </w:pPr>
            <w:r w:rsidRPr="001848E4">
              <w:t>1.</w:t>
            </w:r>
            <w:r>
              <w:t>8</w:t>
            </w:r>
            <w:r w:rsidRPr="001848E4">
              <w:t xml:space="preserve"> (1.3-2.</w:t>
            </w:r>
            <w:r>
              <w:t>4</w:t>
            </w:r>
            <w:r w:rsidRPr="001848E4">
              <w:t>)</w:t>
            </w:r>
          </w:p>
        </w:tc>
        <w:tc>
          <w:tcPr>
            <w:tcW w:w="1418" w:type="dxa"/>
          </w:tcPr>
          <w:p w14:paraId="3FB569C3" w14:textId="77777777" w:rsidR="008862C0" w:rsidRPr="00A56473" w:rsidRDefault="008862C0" w:rsidP="008862C0">
            <w:pPr>
              <w:jc w:val="right"/>
              <w:rPr>
                <w:lang w:val="en-US"/>
              </w:rPr>
            </w:pPr>
            <w:r w:rsidRPr="00A56473">
              <w:rPr>
                <w:lang w:val="en-US"/>
              </w:rPr>
              <w:t>100748</w:t>
            </w:r>
          </w:p>
        </w:tc>
        <w:tc>
          <w:tcPr>
            <w:tcW w:w="1134" w:type="dxa"/>
          </w:tcPr>
          <w:p w14:paraId="2DA72998" w14:textId="77777777" w:rsidR="008862C0" w:rsidRDefault="008862C0" w:rsidP="008862C0">
            <w:pPr>
              <w:jc w:val="right"/>
              <w:rPr>
                <w:lang w:val="en-US"/>
              </w:rPr>
            </w:pPr>
            <w:r>
              <w:rPr>
                <w:lang w:val="en-US"/>
              </w:rPr>
              <w:t>33</w:t>
            </w:r>
          </w:p>
        </w:tc>
        <w:tc>
          <w:tcPr>
            <w:tcW w:w="2410" w:type="dxa"/>
          </w:tcPr>
          <w:p w14:paraId="00F37833" w14:textId="77777777" w:rsidR="008862C0" w:rsidRDefault="008862C0" w:rsidP="008862C0">
            <w:pPr>
              <w:jc w:val="right"/>
              <w:rPr>
                <w:lang w:val="en-US"/>
              </w:rPr>
            </w:pPr>
            <w:r w:rsidRPr="002C5A35">
              <w:t>0.03 (0.02-0.05)</w:t>
            </w:r>
          </w:p>
        </w:tc>
      </w:tr>
      <w:tr w:rsidR="008862C0" w14:paraId="297DC4B0" w14:textId="77777777" w:rsidTr="008862C0">
        <w:tc>
          <w:tcPr>
            <w:tcW w:w="3119" w:type="dxa"/>
          </w:tcPr>
          <w:p w14:paraId="7E505BE0" w14:textId="77777777" w:rsidR="008862C0" w:rsidRDefault="008862C0" w:rsidP="008862C0">
            <w:pPr>
              <w:jc w:val="right"/>
            </w:pPr>
            <w:r w:rsidRPr="00266A75">
              <w:t>Finland</w:t>
            </w:r>
            <w:r>
              <w:t xml:space="preserve"> </w:t>
            </w:r>
          </w:p>
          <w:p w14:paraId="6BE1A7E1" w14:textId="77777777" w:rsidR="008862C0" w:rsidRDefault="008862C0" w:rsidP="008862C0">
            <w:pPr>
              <w:jc w:val="right"/>
              <w:rPr>
                <w:lang w:val="en-US"/>
              </w:rPr>
            </w:pPr>
            <w:r>
              <w:t>1997-2014</w:t>
            </w:r>
          </w:p>
        </w:tc>
        <w:tc>
          <w:tcPr>
            <w:tcW w:w="1418" w:type="dxa"/>
          </w:tcPr>
          <w:p w14:paraId="4AF262F1" w14:textId="77777777" w:rsidR="008862C0" w:rsidRDefault="008862C0" w:rsidP="008862C0">
            <w:pPr>
              <w:jc w:val="right"/>
              <w:rPr>
                <w:lang w:val="en-US"/>
              </w:rPr>
            </w:pPr>
            <w:r>
              <w:rPr>
                <w:lang w:val="en-US"/>
              </w:rPr>
              <w:t>38324</w:t>
            </w:r>
          </w:p>
        </w:tc>
        <w:tc>
          <w:tcPr>
            <w:tcW w:w="1275" w:type="dxa"/>
          </w:tcPr>
          <w:p w14:paraId="4FCA894C" w14:textId="77777777" w:rsidR="008862C0" w:rsidRDefault="008862C0" w:rsidP="008862C0">
            <w:pPr>
              <w:jc w:val="right"/>
              <w:rPr>
                <w:lang w:val="en-US"/>
              </w:rPr>
            </w:pPr>
            <w:r>
              <w:rPr>
                <w:lang w:val="en-US"/>
              </w:rPr>
              <w:t>552</w:t>
            </w:r>
          </w:p>
        </w:tc>
        <w:tc>
          <w:tcPr>
            <w:tcW w:w="1701" w:type="dxa"/>
          </w:tcPr>
          <w:p w14:paraId="280208F8" w14:textId="77777777" w:rsidR="008862C0" w:rsidRDefault="008862C0" w:rsidP="008862C0">
            <w:pPr>
              <w:jc w:val="right"/>
              <w:rPr>
                <w:lang w:val="en-US"/>
              </w:rPr>
            </w:pPr>
            <w:r w:rsidRPr="001848E4">
              <w:t>1.5 (1.4-1.</w:t>
            </w:r>
            <w:r>
              <w:t>7</w:t>
            </w:r>
            <w:r w:rsidRPr="001848E4">
              <w:t>)</w:t>
            </w:r>
          </w:p>
        </w:tc>
        <w:tc>
          <w:tcPr>
            <w:tcW w:w="1418" w:type="dxa"/>
          </w:tcPr>
          <w:p w14:paraId="711EDC32" w14:textId="77777777" w:rsidR="008862C0" w:rsidRPr="00A56473" w:rsidRDefault="008862C0" w:rsidP="008862C0">
            <w:pPr>
              <w:jc w:val="right"/>
              <w:rPr>
                <w:lang w:val="en-US"/>
              </w:rPr>
            </w:pPr>
            <w:r w:rsidRPr="00A56473">
              <w:rPr>
                <w:lang w:val="en-US"/>
              </w:rPr>
              <w:t>911679</w:t>
            </w:r>
          </w:p>
        </w:tc>
        <w:tc>
          <w:tcPr>
            <w:tcW w:w="1134" w:type="dxa"/>
          </w:tcPr>
          <w:p w14:paraId="47F25CA8" w14:textId="77777777" w:rsidR="008862C0" w:rsidRDefault="008862C0" w:rsidP="008862C0">
            <w:pPr>
              <w:jc w:val="right"/>
              <w:rPr>
                <w:lang w:val="en-US"/>
              </w:rPr>
            </w:pPr>
            <w:r>
              <w:rPr>
                <w:lang w:val="en-US"/>
              </w:rPr>
              <w:t>255</w:t>
            </w:r>
          </w:p>
        </w:tc>
        <w:tc>
          <w:tcPr>
            <w:tcW w:w="2410" w:type="dxa"/>
          </w:tcPr>
          <w:p w14:paraId="37D9617D" w14:textId="77777777" w:rsidR="008862C0" w:rsidRDefault="008862C0" w:rsidP="008862C0">
            <w:pPr>
              <w:jc w:val="right"/>
              <w:rPr>
                <w:lang w:val="en-US"/>
              </w:rPr>
            </w:pPr>
            <w:r w:rsidRPr="002C5A35">
              <w:t>0.03 (0.03-0.03)</w:t>
            </w:r>
          </w:p>
        </w:tc>
      </w:tr>
      <w:tr w:rsidR="008862C0" w14:paraId="0C22AEC9" w14:textId="77777777" w:rsidTr="008862C0">
        <w:tc>
          <w:tcPr>
            <w:tcW w:w="3119" w:type="dxa"/>
          </w:tcPr>
          <w:p w14:paraId="58EF6A54" w14:textId="77777777" w:rsidR="008862C0" w:rsidRDefault="008862C0" w:rsidP="008862C0">
            <w:pPr>
              <w:jc w:val="right"/>
            </w:pPr>
            <w:proofErr w:type="spellStart"/>
            <w:r w:rsidRPr="00266A75">
              <w:t>I</w:t>
            </w:r>
            <w:r>
              <w:t>taly</w:t>
            </w:r>
            <w:proofErr w:type="spellEnd"/>
            <w:r>
              <w:t xml:space="preserve">, </w:t>
            </w:r>
            <w:proofErr w:type="spellStart"/>
            <w:r w:rsidRPr="00266A75">
              <w:t>Tuscany</w:t>
            </w:r>
            <w:proofErr w:type="spellEnd"/>
          </w:p>
          <w:p w14:paraId="73CF02E9" w14:textId="77777777" w:rsidR="008862C0" w:rsidRDefault="008862C0" w:rsidP="008862C0">
            <w:pPr>
              <w:jc w:val="right"/>
              <w:rPr>
                <w:lang w:val="en-US"/>
              </w:rPr>
            </w:pPr>
            <w:r>
              <w:rPr>
                <w:rFonts w:ascii="Calibri" w:eastAsia="Times New Roman" w:hAnsi="Calibri" w:cs="Calibri"/>
                <w:color w:val="000000"/>
                <w:lang w:eastAsia="da-DK"/>
              </w:rPr>
              <w:t>2005-2014</w:t>
            </w:r>
          </w:p>
        </w:tc>
        <w:tc>
          <w:tcPr>
            <w:tcW w:w="1418" w:type="dxa"/>
          </w:tcPr>
          <w:p w14:paraId="67AFA226" w14:textId="77777777" w:rsidR="008862C0" w:rsidRDefault="008862C0" w:rsidP="008862C0">
            <w:pPr>
              <w:jc w:val="right"/>
              <w:rPr>
                <w:lang w:val="en-US"/>
              </w:rPr>
            </w:pPr>
            <w:r>
              <w:rPr>
                <w:lang w:val="en-US"/>
              </w:rPr>
              <w:t>4225</w:t>
            </w:r>
          </w:p>
        </w:tc>
        <w:tc>
          <w:tcPr>
            <w:tcW w:w="1275" w:type="dxa"/>
          </w:tcPr>
          <w:p w14:paraId="57EC6F3C" w14:textId="77777777" w:rsidR="008862C0" w:rsidRDefault="008862C0" w:rsidP="008862C0">
            <w:pPr>
              <w:jc w:val="right"/>
              <w:rPr>
                <w:lang w:val="en-US"/>
              </w:rPr>
            </w:pPr>
            <w:r>
              <w:rPr>
                <w:lang w:val="en-US"/>
              </w:rPr>
              <w:t>35</w:t>
            </w:r>
          </w:p>
        </w:tc>
        <w:tc>
          <w:tcPr>
            <w:tcW w:w="1701" w:type="dxa"/>
          </w:tcPr>
          <w:p w14:paraId="24742C10" w14:textId="77777777" w:rsidR="008862C0" w:rsidRDefault="008862C0" w:rsidP="008862C0">
            <w:pPr>
              <w:jc w:val="right"/>
              <w:rPr>
                <w:lang w:val="en-US"/>
              </w:rPr>
            </w:pPr>
            <w:r w:rsidRPr="001848E4">
              <w:t>0.9 (0.6-1.2)</w:t>
            </w:r>
          </w:p>
        </w:tc>
        <w:tc>
          <w:tcPr>
            <w:tcW w:w="1418" w:type="dxa"/>
          </w:tcPr>
          <w:p w14:paraId="17CB1E6F" w14:textId="77777777" w:rsidR="008862C0" w:rsidRPr="00A56473" w:rsidRDefault="008862C0" w:rsidP="008862C0">
            <w:pPr>
              <w:jc w:val="right"/>
              <w:rPr>
                <w:vertAlign w:val="superscript"/>
                <w:lang w:val="en-US"/>
              </w:rPr>
            </w:pPr>
            <w:r w:rsidRPr="00A56473">
              <w:rPr>
                <w:lang w:val="en-US"/>
              </w:rPr>
              <w:t>23503</w:t>
            </w:r>
            <w:r w:rsidRPr="00A56473">
              <w:rPr>
                <w:vertAlign w:val="superscript"/>
                <w:lang w:val="en-US"/>
              </w:rPr>
              <w:t>1</w:t>
            </w:r>
          </w:p>
        </w:tc>
        <w:tc>
          <w:tcPr>
            <w:tcW w:w="1134" w:type="dxa"/>
          </w:tcPr>
          <w:p w14:paraId="665B39C6" w14:textId="77777777" w:rsidR="008862C0" w:rsidRDefault="008862C0" w:rsidP="008862C0">
            <w:pPr>
              <w:jc w:val="right"/>
              <w:rPr>
                <w:lang w:val="en-US"/>
              </w:rPr>
            </w:pPr>
            <w:r>
              <w:rPr>
                <w:lang w:val="en-US"/>
              </w:rPr>
              <w:t>0</w:t>
            </w:r>
          </w:p>
        </w:tc>
        <w:tc>
          <w:tcPr>
            <w:tcW w:w="2410" w:type="dxa"/>
          </w:tcPr>
          <w:p w14:paraId="54C45CA3" w14:textId="77777777" w:rsidR="008862C0" w:rsidRDefault="008862C0" w:rsidP="008862C0">
            <w:pPr>
              <w:jc w:val="right"/>
              <w:rPr>
                <w:lang w:val="en-US"/>
              </w:rPr>
            </w:pPr>
            <w:r w:rsidRPr="002C5A35">
              <w:t>0.00 (.-.)</w:t>
            </w:r>
          </w:p>
        </w:tc>
      </w:tr>
      <w:tr w:rsidR="008862C0" w14:paraId="53898B6A" w14:textId="77777777" w:rsidTr="008862C0">
        <w:tc>
          <w:tcPr>
            <w:tcW w:w="3119" w:type="dxa"/>
          </w:tcPr>
          <w:p w14:paraId="29981922" w14:textId="77777777" w:rsidR="008862C0" w:rsidRPr="00332C95" w:rsidRDefault="008862C0" w:rsidP="008862C0">
            <w:pPr>
              <w:jc w:val="right"/>
              <w:rPr>
                <w:rFonts w:ascii="Calibri" w:eastAsia="Times New Roman" w:hAnsi="Calibri" w:cs="Calibri"/>
                <w:color w:val="000000"/>
                <w:lang w:val="en-US" w:eastAsia="da-DK"/>
              </w:rPr>
            </w:pPr>
            <w:r w:rsidRPr="00332C95">
              <w:rPr>
                <w:lang w:val="en-US"/>
              </w:rPr>
              <w:t>I</w:t>
            </w:r>
            <w:r>
              <w:rPr>
                <w:lang w:val="en-US"/>
              </w:rPr>
              <w:t xml:space="preserve">taly, </w:t>
            </w:r>
            <w:r w:rsidRPr="00332C95">
              <w:rPr>
                <w:lang w:val="en-US"/>
              </w:rPr>
              <w:t>E</w:t>
            </w:r>
            <w:r>
              <w:rPr>
                <w:lang w:val="en-US"/>
              </w:rPr>
              <w:t>milia</w:t>
            </w:r>
            <w:r w:rsidRPr="00332C95">
              <w:rPr>
                <w:lang w:val="en-US"/>
              </w:rPr>
              <w:t xml:space="preserve"> Romagna</w:t>
            </w:r>
          </w:p>
          <w:p w14:paraId="4B08E519" w14:textId="77777777" w:rsidR="008862C0" w:rsidRDefault="008862C0" w:rsidP="008862C0">
            <w:pPr>
              <w:jc w:val="right"/>
              <w:rPr>
                <w:lang w:val="en-US"/>
              </w:rPr>
            </w:pPr>
            <w:r>
              <w:rPr>
                <w:rFonts w:ascii="Calibri" w:eastAsia="Times New Roman" w:hAnsi="Calibri" w:cs="Calibri"/>
                <w:color w:val="000000"/>
                <w:lang w:val="en-US" w:eastAsia="da-DK"/>
              </w:rPr>
              <w:t>2008-2014</w:t>
            </w:r>
          </w:p>
        </w:tc>
        <w:tc>
          <w:tcPr>
            <w:tcW w:w="1418" w:type="dxa"/>
          </w:tcPr>
          <w:p w14:paraId="2F49CF51" w14:textId="77777777" w:rsidR="008862C0" w:rsidRDefault="008862C0" w:rsidP="008862C0">
            <w:pPr>
              <w:jc w:val="right"/>
              <w:rPr>
                <w:lang w:val="en-US"/>
              </w:rPr>
            </w:pPr>
            <w:r>
              <w:rPr>
                <w:lang w:val="en-US"/>
              </w:rPr>
              <w:t>5381</w:t>
            </w:r>
          </w:p>
        </w:tc>
        <w:tc>
          <w:tcPr>
            <w:tcW w:w="1275" w:type="dxa"/>
          </w:tcPr>
          <w:p w14:paraId="3DA32B18" w14:textId="77777777" w:rsidR="008862C0" w:rsidRDefault="008862C0" w:rsidP="008862C0">
            <w:pPr>
              <w:jc w:val="right"/>
              <w:rPr>
                <w:lang w:val="en-US"/>
              </w:rPr>
            </w:pPr>
            <w:r>
              <w:rPr>
                <w:lang w:val="en-US"/>
              </w:rPr>
              <w:t>51</w:t>
            </w:r>
          </w:p>
        </w:tc>
        <w:tc>
          <w:tcPr>
            <w:tcW w:w="1701" w:type="dxa"/>
          </w:tcPr>
          <w:p w14:paraId="37B91B4D" w14:textId="77777777" w:rsidR="008862C0" w:rsidRDefault="008862C0" w:rsidP="008862C0">
            <w:pPr>
              <w:jc w:val="right"/>
              <w:rPr>
                <w:lang w:val="en-US"/>
              </w:rPr>
            </w:pPr>
            <w:r w:rsidRPr="001848E4">
              <w:t>1.0 (0.8-1.</w:t>
            </w:r>
            <w:r>
              <w:t>4</w:t>
            </w:r>
            <w:r w:rsidRPr="001848E4">
              <w:t>)</w:t>
            </w:r>
          </w:p>
        </w:tc>
        <w:tc>
          <w:tcPr>
            <w:tcW w:w="1418" w:type="dxa"/>
          </w:tcPr>
          <w:p w14:paraId="53591BCF" w14:textId="77777777" w:rsidR="008862C0" w:rsidRPr="00A56473" w:rsidRDefault="008862C0" w:rsidP="008862C0">
            <w:pPr>
              <w:jc w:val="right"/>
              <w:rPr>
                <w:lang w:val="en-US"/>
              </w:rPr>
            </w:pPr>
            <w:r w:rsidRPr="00A56473">
              <w:rPr>
                <w:lang w:val="en-US"/>
              </w:rPr>
              <w:t>223995</w:t>
            </w:r>
          </w:p>
        </w:tc>
        <w:tc>
          <w:tcPr>
            <w:tcW w:w="1134" w:type="dxa"/>
          </w:tcPr>
          <w:p w14:paraId="1C8CAEF1" w14:textId="77777777" w:rsidR="008862C0" w:rsidRDefault="008862C0" w:rsidP="008862C0">
            <w:pPr>
              <w:jc w:val="right"/>
              <w:rPr>
                <w:lang w:val="en-US"/>
              </w:rPr>
            </w:pPr>
            <w:r>
              <w:rPr>
                <w:lang w:val="en-US"/>
              </w:rPr>
              <w:t>21</w:t>
            </w:r>
          </w:p>
        </w:tc>
        <w:tc>
          <w:tcPr>
            <w:tcW w:w="2410" w:type="dxa"/>
          </w:tcPr>
          <w:p w14:paraId="5C2005C0" w14:textId="77777777" w:rsidR="008862C0" w:rsidRPr="000D10EB" w:rsidRDefault="008862C0" w:rsidP="008862C0">
            <w:pPr>
              <w:ind w:left="360"/>
              <w:jc w:val="right"/>
              <w:rPr>
                <w:lang w:val="en-US"/>
              </w:rPr>
            </w:pPr>
            <w:r w:rsidRPr="002C5A35">
              <w:t>0.01 (0.01-0.02)</w:t>
            </w:r>
          </w:p>
        </w:tc>
      </w:tr>
      <w:tr w:rsidR="008862C0" w14:paraId="1F36A859" w14:textId="77777777" w:rsidTr="008862C0">
        <w:tc>
          <w:tcPr>
            <w:tcW w:w="3119" w:type="dxa"/>
          </w:tcPr>
          <w:p w14:paraId="5EB6343A" w14:textId="1626E529" w:rsidR="008862C0" w:rsidRPr="0011362C" w:rsidRDefault="008862C0" w:rsidP="008862C0">
            <w:pPr>
              <w:jc w:val="right"/>
              <w:rPr>
                <w:rFonts w:ascii="Calibri" w:eastAsia="Times New Roman" w:hAnsi="Calibri" w:cs="Calibri"/>
                <w:color w:val="000000"/>
                <w:lang w:eastAsia="da-DK"/>
              </w:rPr>
            </w:pPr>
            <w:r w:rsidRPr="00266A75">
              <w:t>S</w:t>
            </w:r>
            <w:r>
              <w:t xml:space="preserve">pain, </w:t>
            </w:r>
            <w:proofErr w:type="spellStart"/>
            <w:r w:rsidRPr="00266A75">
              <w:t>Valencia</w:t>
            </w:r>
            <w:r w:rsidR="00E8470F">
              <w:t>n</w:t>
            </w:r>
            <w:proofErr w:type="spellEnd"/>
            <w:r w:rsidR="00E8470F">
              <w:t xml:space="preserve"> Region</w:t>
            </w:r>
          </w:p>
          <w:p w14:paraId="0EFE834B" w14:textId="77777777" w:rsidR="008862C0" w:rsidRDefault="008862C0" w:rsidP="008862C0">
            <w:pPr>
              <w:jc w:val="right"/>
              <w:rPr>
                <w:lang w:val="en-US"/>
              </w:rPr>
            </w:pPr>
            <w:r>
              <w:rPr>
                <w:rFonts w:ascii="Calibri" w:eastAsia="Times New Roman" w:hAnsi="Calibri" w:cs="Calibri"/>
                <w:color w:val="000000"/>
                <w:lang w:eastAsia="da-DK"/>
              </w:rPr>
              <w:t>2010-2014</w:t>
            </w:r>
          </w:p>
        </w:tc>
        <w:tc>
          <w:tcPr>
            <w:tcW w:w="1418" w:type="dxa"/>
          </w:tcPr>
          <w:p w14:paraId="54FF8F24" w14:textId="77777777" w:rsidR="008862C0" w:rsidRDefault="008862C0" w:rsidP="008862C0">
            <w:pPr>
              <w:jc w:val="right"/>
              <w:rPr>
                <w:lang w:val="en-US"/>
              </w:rPr>
            </w:pPr>
            <w:r>
              <w:rPr>
                <w:lang w:val="en-US"/>
              </w:rPr>
              <w:t>4260</w:t>
            </w:r>
          </w:p>
        </w:tc>
        <w:tc>
          <w:tcPr>
            <w:tcW w:w="1275" w:type="dxa"/>
          </w:tcPr>
          <w:p w14:paraId="6B232913" w14:textId="77777777" w:rsidR="008862C0" w:rsidRDefault="008862C0" w:rsidP="008862C0">
            <w:pPr>
              <w:jc w:val="right"/>
              <w:rPr>
                <w:lang w:val="en-US"/>
              </w:rPr>
            </w:pPr>
            <w:r>
              <w:rPr>
                <w:lang w:val="en-US"/>
              </w:rPr>
              <w:t>30</w:t>
            </w:r>
          </w:p>
        </w:tc>
        <w:tc>
          <w:tcPr>
            <w:tcW w:w="1701" w:type="dxa"/>
          </w:tcPr>
          <w:p w14:paraId="3EEBA54E" w14:textId="77777777" w:rsidR="008862C0" w:rsidRDefault="008862C0" w:rsidP="008862C0">
            <w:pPr>
              <w:jc w:val="right"/>
              <w:rPr>
                <w:lang w:val="en-US"/>
              </w:rPr>
            </w:pPr>
            <w:r w:rsidRPr="001848E4">
              <w:t>0.8 (0.</w:t>
            </w:r>
            <w:r>
              <w:t>6</w:t>
            </w:r>
            <w:r w:rsidRPr="001848E4">
              <w:t>-1.</w:t>
            </w:r>
            <w:r>
              <w:t>2</w:t>
            </w:r>
            <w:r w:rsidRPr="001848E4">
              <w:t>)</w:t>
            </w:r>
          </w:p>
        </w:tc>
        <w:tc>
          <w:tcPr>
            <w:tcW w:w="1418" w:type="dxa"/>
          </w:tcPr>
          <w:p w14:paraId="71316E49" w14:textId="77777777" w:rsidR="008862C0" w:rsidRPr="00A56473" w:rsidRDefault="008862C0" w:rsidP="008862C0">
            <w:pPr>
              <w:jc w:val="right"/>
              <w:rPr>
                <w:lang w:val="en-US"/>
              </w:rPr>
            </w:pPr>
            <w:r w:rsidRPr="00A56473">
              <w:rPr>
                <w:lang w:val="en-US"/>
              </w:rPr>
              <w:t>168563</w:t>
            </w:r>
          </w:p>
        </w:tc>
        <w:tc>
          <w:tcPr>
            <w:tcW w:w="1134" w:type="dxa"/>
          </w:tcPr>
          <w:p w14:paraId="1060D544" w14:textId="77777777" w:rsidR="008862C0" w:rsidRDefault="008862C0" w:rsidP="008862C0">
            <w:pPr>
              <w:jc w:val="right"/>
              <w:rPr>
                <w:lang w:val="en-US"/>
              </w:rPr>
            </w:pPr>
            <w:r>
              <w:rPr>
                <w:lang w:val="en-US"/>
              </w:rPr>
              <w:t>12</w:t>
            </w:r>
          </w:p>
        </w:tc>
        <w:tc>
          <w:tcPr>
            <w:tcW w:w="2410" w:type="dxa"/>
          </w:tcPr>
          <w:p w14:paraId="6DE25729" w14:textId="77777777" w:rsidR="008862C0" w:rsidRDefault="008862C0" w:rsidP="008862C0">
            <w:pPr>
              <w:jc w:val="right"/>
              <w:rPr>
                <w:lang w:val="en-US"/>
              </w:rPr>
            </w:pPr>
            <w:r w:rsidRPr="002C5A35">
              <w:t>0.01 (0.00-0.01)</w:t>
            </w:r>
          </w:p>
        </w:tc>
      </w:tr>
      <w:tr w:rsidR="008862C0" w14:paraId="1C4991C7" w14:textId="77777777" w:rsidTr="008862C0">
        <w:tc>
          <w:tcPr>
            <w:tcW w:w="3119" w:type="dxa"/>
          </w:tcPr>
          <w:p w14:paraId="0EE519E7" w14:textId="77777777" w:rsidR="008862C0" w:rsidRDefault="008862C0" w:rsidP="008862C0">
            <w:pPr>
              <w:jc w:val="right"/>
            </w:pPr>
            <w:r>
              <w:t>UK, Wales</w:t>
            </w:r>
          </w:p>
          <w:p w14:paraId="061F75E8" w14:textId="392719FB" w:rsidR="008862C0" w:rsidRPr="00266A75" w:rsidRDefault="00004D25" w:rsidP="008862C0">
            <w:pPr>
              <w:jc w:val="right"/>
            </w:pPr>
            <w:r>
              <w:t>1998-2014</w:t>
            </w:r>
          </w:p>
        </w:tc>
        <w:tc>
          <w:tcPr>
            <w:tcW w:w="1418" w:type="dxa"/>
          </w:tcPr>
          <w:p w14:paraId="7FFB0797" w14:textId="77777777" w:rsidR="008862C0" w:rsidRDefault="008862C0" w:rsidP="008862C0">
            <w:pPr>
              <w:jc w:val="right"/>
              <w:rPr>
                <w:lang w:val="en-US"/>
              </w:rPr>
            </w:pPr>
            <w:r>
              <w:rPr>
                <w:lang w:val="en-US"/>
              </w:rPr>
              <w:t>17448</w:t>
            </w:r>
          </w:p>
        </w:tc>
        <w:tc>
          <w:tcPr>
            <w:tcW w:w="1275" w:type="dxa"/>
          </w:tcPr>
          <w:p w14:paraId="5C5F228A" w14:textId="77777777" w:rsidR="008862C0" w:rsidRDefault="008862C0" w:rsidP="008862C0">
            <w:pPr>
              <w:jc w:val="right"/>
              <w:rPr>
                <w:lang w:val="en-US"/>
              </w:rPr>
            </w:pPr>
            <w:r>
              <w:rPr>
                <w:lang w:val="en-US"/>
              </w:rPr>
              <w:t>210</w:t>
            </w:r>
          </w:p>
        </w:tc>
        <w:tc>
          <w:tcPr>
            <w:tcW w:w="1701" w:type="dxa"/>
          </w:tcPr>
          <w:p w14:paraId="48BCFD8C" w14:textId="77777777" w:rsidR="008862C0" w:rsidRPr="001848E4" w:rsidRDefault="008862C0" w:rsidP="008862C0">
            <w:pPr>
              <w:jc w:val="right"/>
            </w:pPr>
            <w:r>
              <w:t>1.3 (1.2-1.5)</w:t>
            </w:r>
          </w:p>
        </w:tc>
        <w:tc>
          <w:tcPr>
            <w:tcW w:w="1418" w:type="dxa"/>
          </w:tcPr>
          <w:p w14:paraId="1557AF8A" w14:textId="77777777" w:rsidR="008862C0" w:rsidRDefault="008862C0" w:rsidP="008862C0">
            <w:pPr>
              <w:jc w:val="right"/>
              <w:rPr>
                <w:lang w:val="en-US"/>
              </w:rPr>
            </w:pPr>
            <w:r>
              <w:rPr>
                <w:lang w:val="en-US"/>
              </w:rPr>
              <w:t>531784</w:t>
            </w:r>
          </w:p>
        </w:tc>
        <w:tc>
          <w:tcPr>
            <w:tcW w:w="1134" w:type="dxa"/>
          </w:tcPr>
          <w:p w14:paraId="5FF60624" w14:textId="77777777" w:rsidR="008862C0" w:rsidRDefault="008862C0" w:rsidP="008862C0">
            <w:pPr>
              <w:jc w:val="right"/>
              <w:rPr>
                <w:lang w:val="en-US"/>
              </w:rPr>
            </w:pPr>
            <w:r>
              <w:rPr>
                <w:lang w:val="en-US"/>
              </w:rPr>
              <w:t>53</w:t>
            </w:r>
          </w:p>
        </w:tc>
        <w:tc>
          <w:tcPr>
            <w:tcW w:w="2410" w:type="dxa"/>
          </w:tcPr>
          <w:p w14:paraId="7C567814" w14:textId="77777777" w:rsidR="008862C0" w:rsidRDefault="008862C0" w:rsidP="008862C0">
            <w:pPr>
              <w:jc w:val="right"/>
            </w:pPr>
            <w:r>
              <w:t>0.01 (0.01-0.02)</w:t>
            </w:r>
          </w:p>
        </w:tc>
      </w:tr>
      <w:tr w:rsidR="008862C0" w14:paraId="3FA6FED8" w14:textId="77777777" w:rsidTr="008862C0">
        <w:tc>
          <w:tcPr>
            <w:tcW w:w="3119" w:type="dxa"/>
          </w:tcPr>
          <w:p w14:paraId="4D6A322B" w14:textId="77777777" w:rsidR="008862C0" w:rsidRDefault="008862C0" w:rsidP="008862C0">
            <w:pPr>
              <w:jc w:val="right"/>
            </w:pPr>
            <w:r w:rsidRPr="00266A75">
              <w:t>UK,</w:t>
            </w:r>
            <w:r>
              <w:t xml:space="preserve"> Thames Valley </w:t>
            </w:r>
          </w:p>
          <w:p w14:paraId="7E138245" w14:textId="77777777" w:rsidR="008862C0" w:rsidRDefault="008862C0" w:rsidP="008862C0">
            <w:pPr>
              <w:jc w:val="right"/>
              <w:rPr>
                <w:lang w:val="en-US"/>
              </w:rPr>
            </w:pPr>
            <w:r>
              <w:t>2005-2013</w:t>
            </w:r>
          </w:p>
        </w:tc>
        <w:tc>
          <w:tcPr>
            <w:tcW w:w="1418" w:type="dxa"/>
          </w:tcPr>
          <w:p w14:paraId="4D798B6C" w14:textId="77777777" w:rsidR="008862C0" w:rsidRDefault="008862C0" w:rsidP="008862C0">
            <w:pPr>
              <w:jc w:val="right"/>
              <w:rPr>
                <w:lang w:val="en-US"/>
              </w:rPr>
            </w:pPr>
            <w:r>
              <w:rPr>
                <w:lang w:val="en-US"/>
              </w:rPr>
              <w:t>3845</w:t>
            </w:r>
          </w:p>
        </w:tc>
        <w:tc>
          <w:tcPr>
            <w:tcW w:w="1275" w:type="dxa"/>
          </w:tcPr>
          <w:p w14:paraId="4AE69FE6" w14:textId="77777777" w:rsidR="008862C0" w:rsidRDefault="008862C0" w:rsidP="008862C0">
            <w:pPr>
              <w:jc w:val="right"/>
              <w:rPr>
                <w:lang w:val="en-US"/>
              </w:rPr>
            </w:pPr>
            <w:r>
              <w:rPr>
                <w:lang w:val="en-US"/>
              </w:rPr>
              <w:t>46</w:t>
            </w:r>
          </w:p>
        </w:tc>
        <w:tc>
          <w:tcPr>
            <w:tcW w:w="1701" w:type="dxa"/>
          </w:tcPr>
          <w:p w14:paraId="0C912974" w14:textId="77777777" w:rsidR="008862C0" w:rsidRDefault="008862C0" w:rsidP="008862C0">
            <w:pPr>
              <w:jc w:val="right"/>
              <w:rPr>
                <w:lang w:val="en-US"/>
              </w:rPr>
            </w:pPr>
            <w:r w:rsidRPr="001848E4">
              <w:t>1.3 (</w:t>
            </w:r>
            <w:r>
              <w:t>1.0</w:t>
            </w:r>
            <w:r w:rsidRPr="001848E4">
              <w:t>-1.</w:t>
            </w:r>
            <w:r>
              <w:t>8</w:t>
            </w:r>
            <w:r w:rsidRPr="001848E4">
              <w:t>)</w:t>
            </w:r>
          </w:p>
        </w:tc>
        <w:tc>
          <w:tcPr>
            <w:tcW w:w="1418" w:type="dxa"/>
          </w:tcPr>
          <w:p w14:paraId="37EFF406" w14:textId="77777777" w:rsidR="008862C0" w:rsidRDefault="008862C0" w:rsidP="008862C0">
            <w:pPr>
              <w:jc w:val="right"/>
              <w:rPr>
                <w:lang w:val="en-US"/>
              </w:rPr>
            </w:pPr>
            <w:r>
              <w:rPr>
                <w:lang w:val="en-US"/>
              </w:rPr>
              <w:t>n/a</w:t>
            </w:r>
          </w:p>
        </w:tc>
        <w:tc>
          <w:tcPr>
            <w:tcW w:w="1134" w:type="dxa"/>
          </w:tcPr>
          <w:p w14:paraId="0B715C74" w14:textId="77777777" w:rsidR="008862C0" w:rsidRDefault="008862C0" w:rsidP="008862C0">
            <w:pPr>
              <w:jc w:val="right"/>
              <w:rPr>
                <w:lang w:val="en-US"/>
              </w:rPr>
            </w:pPr>
          </w:p>
        </w:tc>
        <w:tc>
          <w:tcPr>
            <w:tcW w:w="2410" w:type="dxa"/>
          </w:tcPr>
          <w:p w14:paraId="16F4928E" w14:textId="77777777" w:rsidR="008862C0" w:rsidRDefault="008862C0" w:rsidP="008862C0">
            <w:pPr>
              <w:jc w:val="right"/>
              <w:rPr>
                <w:lang w:val="en-US"/>
              </w:rPr>
            </w:pPr>
            <w:r>
              <w:t xml:space="preserve"> </w:t>
            </w:r>
          </w:p>
        </w:tc>
      </w:tr>
      <w:tr w:rsidR="008862C0" w:rsidRPr="00C367EB" w14:paraId="3023FC2D" w14:textId="77777777" w:rsidTr="008862C0">
        <w:tc>
          <w:tcPr>
            <w:tcW w:w="3119" w:type="dxa"/>
          </w:tcPr>
          <w:p w14:paraId="048B7339" w14:textId="77777777" w:rsidR="008862C0" w:rsidRDefault="008862C0" w:rsidP="008862C0">
            <w:pPr>
              <w:jc w:val="right"/>
              <w:rPr>
                <w:lang w:val="en-US"/>
              </w:rPr>
            </w:pPr>
            <w:r w:rsidRPr="00C5316D">
              <w:rPr>
                <w:lang w:val="en-US"/>
              </w:rPr>
              <w:t xml:space="preserve">UK, E </w:t>
            </w:r>
            <w:proofErr w:type="gramStart"/>
            <w:r w:rsidRPr="00C5316D">
              <w:rPr>
                <w:lang w:val="en-US"/>
              </w:rPr>
              <w:t>Midlands</w:t>
            </w:r>
            <w:proofErr w:type="gramEnd"/>
            <w:r w:rsidRPr="00C5316D">
              <w:rPr>
                <w:lang w:val="en-US"/>
              </w:rPr>
              <w:t xml:space="preserve"> and</w:t>
            </w:r>
            <w:r>
              <w:rPr>
                <w:lang w:val="en-US"/>
              </w:rPr>
              <w:t xml:space="preserve"> S</w:t>
            </w:r>
            <w:r w:rsidRPr="00C5316D">
              <w:rPr>
                <w:lang w:val="en-US"/>
              </w:rPr>
              <w:t xml:space="preserve"> </w:t>
            </w:r>
            <w:r>
              <w:rPr>
                <w:lang w:val="en-US"/>
              </w:rPr>
              <w:t xml:space="preserve">Yorkshire </w:t>
            </w:r>
          </w:p>
          <w:p w14:paraId="74D00182" w14:textId="77777777" w:rsidR="008862C0" w:rsidRDefault="008862C0" w:rsidP="008862C0">
            <w:pPr>
              <w:jc w:val="right"/>
              <w:rPr>
                <w:lang w:val="en-US"/>
              </w:rPr>
            </w:pPr>
            <w:r w:rsidRPr="00D40392">
              <w:rPr>
                <w:rFonts w:ascii="Calibri" w:eastAsia="Times New Roman" w:hAnsi="Calibri" w:cs="Calibri"/>
                <w:color w:val="000000"/>
                <w:lang w:val="en-US" w:eastAsia="da-DK"/>
              </w:rPr>
              <w:t>2003-2012</w:t>
            </w:r>
          </w:p>
        </w:tc>
        <w:tc>
          <w:tcPr>
            <w:tcW w:w="1418" w:type="dxa"/>
          </w:tcPr>
          <w:p w14:paraId="6AD6D415" w14:textId="77777777" w:rsidR="008862C0" w:rsidRDefault="008862C0" w:rsidP="008862C0">
            <w:pPr>
              <w:jc w:val="right"/>
              <w:rPr>
                <w:lang w:val="en-US"/>
              </w:rPr>
            </w:pPr>
            <w:r>
              <w:rPr>
                <w:lang w:val="en-US"/>
              </w:rPr>
              <w:t>11278</w:t>
            </w:r>
          </w:p>
        </w:tc>
        <w:tc>
          <w:tcPr>
            <w:tcW w:w="1275" w:type="dxa"/>
          </w:tcPr>
          <w:p w14:paraId="4E930D35" w14:textId="77777777" w:rsidR="008862C0" w:rsidRDefault="008862C0" w:rsidP="008862C0">
            <w:pPr>
              <w:jc w:val="right"/>
              <w:rPr>
                <w:lang w:val="en-US"/>
              </w:rPr>
            </w:pPr>
            <w:r>
              <w:rPr>
                <w:lang w:val="en-US"/>
              </w:rPr>
              <w:t>158</w:t>
            </w:r>
          </w:p>
        </w:tc>
        <w:tc>
          <w:tcPr>
            <w:tcW w:w="1701" w:type="dxa"/>
          </w:tcPr>
          <w:p w14:paraId="7A6E9386" w14:textId="77777777" w:rsidR="008862C0" w:rsidRDefault="008862C0" w:rsidP="008862C0">
            <w:pPr>
              <w:jc w:val="right"/>
              <w:rPr>
                <w:lang w:val="en-US"/>
              </w:rPr>
            </w:pPr>
            <w:r w:rsidRPr="001848E4">
              <w:t>1.</w:t>
            </w:r>
            <w:r>
              <w:t>6</w:t>
            </w:r>
            <w:r w:rsidRPr="001848E4">
              <w:t xml:space="preserve"> (1.</w:t>
            </w:r>
            <w:r>
              <w:t>3</w:t>
            </w:r>
            <w:r w:rsidRPr="001848E4">
              <w:t>-1.</w:t>
            </w:r>
            <w:r>
              <w:t>8</w:t>
            </w:r>
            <w:r w:rsidRPr="001848E4">
              <w:t>)</w:t>
            </w:r>
          </w:p>
        </w:tc>
        <w:tc>
          <w:tcPr>
            <w:tcW w:w="1418" w:type="dxa"/>
          </w:tcPr>
          <w:p w14:paraId="7F1E83BF" w14:textId="77777777" w:rsidR="008862C0" w:rsidRDefault="008862C0" w:rsidP="008862C0">
            <w:pPr>
              <w:jc w:val="right"/>
              <w:rPr>
                <w:lang w:val="en-US"/>
              </w:rPr>
            </w:pPr>
            <w:r>
              <w:rPr>
                <w:lang w:val="en-US"/>
              </w:rPr>
              <w:t>n/a</w:t>
            </w:r>
          </w:p>
        </w:tc>
        <w:tc>
          <w:tcPr>
            <w:tcW w:w="1134" w:type="dxa"/>
          </w:tcPr>
          <w:p w14:paraId="50B13132" w14:textId="77777777" w:rsidR="008862C0" w:rsidRDefault="008862C0" w:rsidP="008862C0">
            <w:pPr>
              <w:jc w:val="right"/>
              <w:rPr>
                <w:lang w:val="en-US"/>
              </w:rPr>
            </w:pPr>
          </w:p>
        </w:tc>
        <w:tc>
          <w:tcPr>
            <w:tcW w:w="2410" w:type="dxa"/>
          </w:tcPr>
          <w:p w14:paraId="38B919EA" w14:textId="77777777" w:rsidR="008862C0" w:rsidRDefault="008862C0" w:rsidP="008862C0">
            <w:pPr>
              <w:jc w:val="right"/>
              <w:rPr>
                <w:lang w:val="en-US"/>
              </w:rPr>
            </w:pPr>
            <w:r>
              <w:t xml:space="preserve"> </w:t>
            </w:r>
          </w:p>
        </w:tc>
      </w:tr>
      <w:tr w:rsidR="008862C0" w14:paraId="6653C28D" w14:textId="77777777" w:rsidTr="008862C0">
        <w:tc>
          <w:tcPr>
            <w:tcW w:w="3119" w:type="dxa"/>
          </w:tcPr>
          <w:p w14:paraId="6F8E1FD7" w14:textId="7894BAA8" w:rsidR="008862C0" w:rsidRDefault="00E70F47" w:rsidP="008862C0">
            <w:pPr>
              <w:jc w:val="right"/>
            </w:pPr>
            <w:r w:rsidRPr="00266A75">
              <w:t xml:space="preserve">UK, </w:t>
            </w:r>
            <w:proofErr w:type="spellStart"/>
            <w:r w:rsidRPr="00266A75">
              <w:t>Wessex</w:t>
            </w:r>
            <w:proofErr w:type="spellEnd"/>
            <w:r w:rsidR="008862C0">
              <w:t xml:space="preserve"> </w:t>
            </w:r>
          </w:p>
          <w:p w14:paraId="3A685E9C" w14:textId="77777777" w:rsidR="008862C0" w:rsidRDefault="008862C0" w:rsidP="008862C0">
            <w:pPr>
              <w:jc w:val="right"/>
              <w:rPr>
                <w:lang w:val="en-US"/>
              </w:rPr>
            </w:pPr>
            <w:r>
              <w:t>2004-2014</w:t>
            </w:r>
          </w:p>
        </w:tc>
        <w:tc>
          <w:tcPr>
            <w:tcW w:w="1418" w:type="dxa"/>
          </w:tcPr>
          <w:p w14:paraId="510268E7" w14:textId="77777777" w:rsidR="008862C0" w:rsidRDefault="008862C0" w:rsidP="008862C0">
            <w:pPr>
              <w:jc w:val="right"/>
              <w:rPr>
                <w:lang w:val="en-US"/>
              </w:rPr>
            </w:pPr>
            <w:r>
              <w:rPr>
                <w:lang w:val="en-US"/>
              </w:rPr>
              <w:t>4320</w:t>
            </w:r>
          </w:p>
        </w:tc>
        <w:tc>
          <w:tcPr>
            <w:tcW w:w="1275" w:type="dxa"/>
          </w:tcPr>
          <w:p w14:paraId="647F44C6" w14:textId="77777777" w:rsidR="008862C0" w:rsidRDefault="008862C0" w:rsidP="008862C0">
            <w:pPr>
              <w:jc w:val="right"/>
              <w:rPr>
                <w:lang w:val="en-US"/>
              </w:rPr>
            </w:pPr>
            <w:r>
              <w:rPr>
                <w:lang w:val="en-US"/>
              </w:rPr>
              <w:t>78</w:t>
            </w:r>
          </w:p>
        </w:tc>
        <w:tc>
          <w:tcPr>
            <w:tcW w:w="1701" w:type="dxa"/>
          </w:tcPr>
          <w:p w14:paraId="017E5E7D" w14:textId="77777777" w:rsidR="008862C0" w:rsidRDefault="008862C0" w:rsidP="008862C0">
            <w:pPr>
              <w:jc w:val="right"/>
              <w:rPr>
                <w:lang w:val="en-US"/>
              </w:rPr>
            </w:pPr>
            <w:r w:rsidRPr="001848E4">
              <w:t>2.</w:t>
            </w:r>
            <w:r>
              <w:t>1</w:t>
            </w:r>
            <w:r w:rsidRPr="001848E4">
              <w:t>(1.</w:t>
            </w:r>
            <w:r>
              <w:t>7</w:t>
            </w:r>
            <w:r w:rsidRPr="001848E4">
              <w:t>-2.</w:t>
            </w:r>
            <w:r>
              <w:t>6</w:t>
            </w:r>
            <w:r w:rsidRPr="001848E4">
              <w:t>)</w:t>
            </w:r>
          </w:p>
        </w:tc>
        <w:tc>
          <w:tcPr>
            <w:tcW w:w="1418" w:type="dxa"/>
          </w:tcPr>
          <w:p w14:paraId="67FB8CDE" w14:textId="77777777" w:rsidR="008862C0" w:rsidRDefault="008862C0" w:rsidP="008862C0">
            <w:pPr>
              <w:jc w:val="right"/>
              <w:rPr>
                <w:lang w:val="en-US"/>
              </w:rPr>
            </w:pPr>
            <w:r>
              <w:rPr>
                <w:lang w:val="en-US"/>
              </w:rPr>
              <w:t>n/a</w:t>
            </w:r>
          </w:p>
        </w:tc>
        <w:tc>
          <w:tcPr>
            <w:tcW w:w="1134" w:type="dxa"/>
          </w:tcPr>
          <w:p w14:paraId="385807FA" w14:textId="77777777" w:rsidR="008862C0" w:rsidRDefault="008862C0" w:rsidP="008862C0">
            <w:pPr>
              <w:jc w:val="right"/>
              <w:rPr>
                <w:lang w:val="en-US"/>
              </w:rPr>
            </w:pPr>
          </w:p>
        </w:tc>
        <w:tc>
          <w:tcPr>
            <w:tcW w:w="2410" w:type="dxa"/>
          </w:tcPr>
          <w:p w14:paraId="2436D345" w14:textId="77777777" w:rsidR="008862C0" w:rsidRDefault="008862C0" w:rsidP="008862C0">
            <w:pPr>
              <w:jc w:val="right"/>
              <w:rPr>
                <w:lang w:val="en-US"/>
              </w:rPr>
            </w:pPr>
            <w:r>
              <w:t xml:space="preserve"> </w:t>
            </w:r>
          </w:p>
        </w:tc>
      </w:tr>
      <w:tr w:rsidR="008862C0" w14:paraId="2D8CF7BE" w14:textId="77777777" w:rsidTr="008862C0">
        <w:tc>
          <w:tcPr>
            <w:tcW w:w="3119" w:type="dxa"/>
          </w:tcPr>
          <w:p w14:paraId="365B75D0" w14:textId="43876DEB" w:rsidR="008862C0" w:rsidRPr="008862C0" w:rsidRDefault="008862C0" w:rsidP="008862C0">
            <w:pPr>
              <w:rPr>
                <w:vertAlign w:val="superscript"/>
                <w:lang w:val="en-US"/>
              </w:rPr>
            </w:pPr>
            <w:r>
              <w:rPr>
                <w:lang w:val="en-US"/>
              </w:rPr>
              <w:t>Total</w:t>
            </w:r>
          </w:p>
        </w:tc>
        <w:tc>
          <w:tcPr>
            <w:tcW w:w="1418" w:type="dxa"/>
          </w:tcPr>
          <w:p w14:paraId="6DC37730" w14:textId="77777777" w:rsidR="008862C0" w:rsidRDefault="008862C0" w:rsidP="008862C0">
            <w:pPr>
              <w:jc w:val="right"/>
              <w:rPr>
                <w:lang w:val="en-US"/>
              </w:rPr>
            </w:pPr>
            <w:r>
              <w:rPr>
                <w:lang w:val="en-US"/>
              </w:rPr>
              <w:t>91504</w:t>
            </w:r>
          </w:p>
        </w:tc>
        <w:tc>
          <w:tcPr>
            <w:tcW w:w="1275" w:type="dxa"/>
          </w:tcPr>
          <w:p w14:paraId="7EC06957" w14:textId="77777777" w:rsidR="008862C0" w:rsidRDefault="008862C0" w:rsidP="008862C0">
            <w:pPr>
              <w:jc w:val="right"/>
              <w:rPr>
                <w:lang w:val="en-US"/>
              </w:rPr>
            </w:pPr>
            <w:r>
              <w:rPr>
                <w:lang w:val="en-US"/>
              </w:rPr>
              <w:t>1200</w:t>
            </w:r>
          </w:p>
        </w:tc>
        <w:tc>
          <w:tcPr>
            <w:tcW w:w="1701" w:type="dxa"/>
          </w:tcPr>
          <w:p w14:paraId="36962704" w14:textId="70E85A19" w:rsidR="008862C0" w:rsidRPr="00175F89" w:rsidRDefault="008862C0" w:rsidP="008862C0">
            <w:pPr>
              <w:jc w:val="right"/>
              <w:rPr>
                <w:rFonts w:ascii="Calibri" w:hAnsi="Calibri" w:cs="Calibri"/>
                <w:color w:val="000000"/>
                <w:vertAlign w:val="superscript"/>
              </w:rPr>
            </w:pPr>
            <w:r>
              <w:rPr>
                <w:rFonts w:ascii="Calibri" w:hAnsi="Calibri" w:cs="Calibri"/>
                <w:color w:val="000000"/>
              </w:rPr>
              <w:t>1.3 (1.2-1.6)</w:t>
            </w:r>
            <w:r w:rsidR="00175F89">
              <w:rPr>
                <w:rFonts w:ascii="Calibri" w:hAnsi="Calibri" w:cs="Calibri"/>
                <w:color w:val="000000"/>
                <w:vertAlign w:val="superscript"/>
              </w:rPr>
              <w:t>2</w:t>
            </w:r>
          </w:p>
          <w:p w14:paraId="39639A66" w14:textId="77777777" w:rsidR="008862C0" w:rsidRDefault="008862C0" w:rsidP="008862C0">
            <w:pPr>
              <w:jc w:val="right"/>
              <w:rPr>
                <w:lang w:val="en-US"/>
              </w:rPr>
            </w:pPr>
          </w:p>
        </w:tc>
        <w:tc>
          <w:tcPr>
            <w:tcW w:w="1418" w:type="dxa"/>
          </w:tcPr>
          <w:p w14:paraId="3D26FBA5" w14:textId="77777777" w:rsidR="008862C0" w:rsidRDefault="008862C0" w:rsidP="008862C0">
            <w:pPr>
              <w:jc w:val="right"/>
              <w:rPr>
                <w:lang w:val="en-US"/>
              </w:rPr>
            </w:pPr>
            <w:r>
              <w:rPr>
                <w:lang w:val="en-US"/>
              </w:rPr>
              <w:t>1960272</w:t>
            </w:r>
          </w:p>
        </w:tc>
        <w:tc>
          <w:tcPr>
            <w:tcW w:w="1134" w:type="dxa"/>
          </w:tcPr>
          <w:p w14:paraId="1B90B273" w14:textId="77777777" w:rsidR="008862C0" w:rsidRDefault="008862C0" w:rsidP="008862C0">
            <w:pPr>
              <w:jc w:val="right"/>
              <w:rPr>
                <w:lang w:val="en-US"/>
              </w:rPr>
            </w:pPr>
            <w:r>
              <w:rPr>
                <w:lang w:val="en-US"/>
              </w:rPr>
              <w:t>374</w:t>
            </w:r>
          </w:p>
        </w:tc>
        <w:tc>
          <w:tcPr>
            <w:tcW w:w="2410" w:type="dxa"/>
          </w:tcPr>
          <w:p w14:paraId="191AA086" w14:textId="1519CD4F" w:rsidR="008862C0" w:rsidRPr="00175F89" w:rsidRDefault="008862C0" w:rsidP="008862C0">
            <w:pPr>
              <w:jc w:val="right"/>
              <w:rPr>
                <w:vertAlign w:val="superscript"/>
                <w:lang w:val="en-US"/>
              </w:rPr>
            </w:pPr>
            <w:r>
              <w:rPr>
                <w:lang w:val="en-US"/>
              </w:rPr>
              <w:t>0.016</w:t>
            </w:r>
            <w:r w:rsidR="007F170E">
              <w:rPr>
                <w:lang w:val="en-US"/>
              </w:rPr>
              <w:t xml:space="preserve"> </w:t>
            </w:r>
            <w:r>
              <w:rPr>
                <w:lang w:val="en-US"/>
              </w:rPr>
              <w:t>(0.009 - 0.026)</w:t>
            </w:r>
            <w:r w:rsidR="00175F89">
              <w:rPr>
                <w:vertAlign w:val="superscript"/>
                <w:lang w:val="en-US"/>
              </w:rPr>
              <w:t>2</w:t>
            </w:r>
          </w:p>
        </w:tc>
      </w:tr>
    </w:tbl>
    <w:p w14:paraId="7E903DD2" w14:textId="77777777" w:rsidR="008862C0" w:rsidRPr="008862C0" w:rsidRDefault="008862C0" w:rsidP="008862C0">
      <w:pPr>
        <w:spacing w:line="240" w:lineRule="auto"/>
        <w:rPr>
          <w:sz w:val="18"/>
          <w:szCs w:val="18"/>
          <w:lang w:val="en-US"/>
        </w:rPr>
      </w:pPr>
      <w:r w:rsidRPr="008862C0">
        <w:rPr>
          <w:sz w:val="18"/>
          <w:szCs w:val="18"/>
          <w:vertAlign w:val="superscript"/>
          <w:lang w:val="en-US"/>
        </w:rPr>
        <w:t>1</w:t>
      </w:r>
      <w:r w:rsidRPr="008862C0">
        <w:rPr>
          <w:sz w:val="18"/>
          <w:szCs w:val="18"/>
          <w:lang w:val="en-US"/>
        </w:rPr>
        <w:t>Reference children Tuscany 10% of population</w:t>
      </w:r>
    </w:p>
    <w:p w14:paraId="23CC9C36" w14:textId="65B1CFE5" w:rsidR="008862C0" w:rsidRPr="008862C0" w:rsidRDefault="008862C0" w:rsidP="008862C0">
      <w:pPr>
        <w:spacing w:line="240" w:lineRule="auto"/>
        <w:rPr>
          <w:sz w:val="18"/>
          <w:szCs w:val="18"/>
          <w:lang w:val="en-GB"/>
        </w:rPr>
      </w:pPr>
      <w:r>
        <w:rPr>
          <w:sz w:val="18"/>
          <w:szCs w:val="18"/>
          <w:vertAlign w:val="superscript"/>
          <w:lang w:val="en-GB"/>
        </w:rPr>
        <w:t>2</w:t>
      </w:r>
      <w:r w:rsidRPr="008862C0">
        <w:rPr>
          <w:sz w:val="18"/>
          <w:szCs w:val="18"/>
          <w:lang w:val="en-GB"/>
        </w:rPr>
        <w:t xml:space="preserve">Estimated percentages and 95% confidence intervals are calculated using a random effects meta-analysis </w:t>
      </w:r>
      <w:r w:rsidR="00650B95">
        <w:rPr>
          <w:sz w:val="18"/>
          <w:szCs w:val="18"/>
          <w:lang w:val="en-GB"/>
        </w:rPr>
        <w:t>of individual registries’ estimates and</w:t>
      </w:r>
      <w:r w:rsidR="00650B95" w:rsidRPr="008862C0">
        <w:rPr>
          <w:sz w:val="18"/>
          <w:szCs w:val="18"/>
          <w:lang w:val="en-GB"/>
        </w:rPr>
        <w:t xml:space="preserve"> </w:t>
      </w:r>
      <w:r w:rsidRPr="008862C0">
        <w:rPr>
          <w:sz w:val="18"/>
          <w:szCs w:val="18"/>
          <w:lang w:val="en-GB"/>
        </w:rPr>
        <w:t>not from the total numbers given in the final row of the table</w:t>
      </w:r>
      <w:r>
        <w:rPr>
          <w:sz w:val="18"/>
          <w:szCs w:val="18"/>
          <w:lang w:val="en-GB"/>
        </w:rPr>
        <w:t>.</w:t>
      </w:r>
    </w:p>
    <w:p w14:paraId="1408FD4E" w14:textId="740F006D" w:rsidR="008862C0" w:rsidRDefault="008862C0" w:rsidP="008862C0">
      <w:pPr>
        <w:spacing w:line="240" w:lineRule="auto"/>
        <w:rPr>
          <w:lang w:val="en-US"/>
        </w:rPr>
      </w:pPr>
      <w:r>
        <w:rPr>
          <w:lang w:val="en-US"/>
        </w:rPr>
        <w:br w:type="page"/>
      </w:r>
    </w:p>
    <w:p w14:paraId="7C2DE60B" w14:textId="4BFF3315" w:rsidR="00616620" w:rsidRDefault="00616620" w:rsidP="000D10EB">
      <w:pPr>
        <w:spacing w:line="360" w:lineRule="auto"/>
        <w:rPr>
          <w:lang w:val="en-US"/>
        </w:rPr>
      </w:pPr>
      <w:r w:rsidRPr="00616620">
        <w:rPr>
          <w:b/>
          <w:bCs/>
          <w:lang w:val="en-US"/>
        </w:rPr>
        <w:lastRenderedPageBreak/>
        <w:t>Table 2</w:t>
      </w:r>
      <w:r w:rsidR="00A25ACF">
        <w:rPr>
          <w:b/>
          <w:bCs/>
          <w:lang w:val="en-US"/>
        </w:rPr>
        <w:t xml:space="preserve">. </w:t>
      </w:r>
      <w:r w:rsidR="00A25ACF">
        <w:rPr>
          <w:lang w:val="en-US"/>
        </w:rPr>
        <w:t>Meta</w:t>
      </w:r>
      <w:r w:rsidR="000F622A">
        <w:rPr>
          <w:lang w:val="en-US"/>
        </w:rPr>
        <w:t>-</w:t>
      </w:r>
      <w:r w:rsidR="00A25ACF">
        <w:rPr>
          <w:lang w:val="en-US"/>
        </w:rPr>
        <w:t>analysis of proportion of children with specific congenital anomalies having a surgery code for gastrostomy before 5 years</w:t>
      </w:r>
      <w:r w:rsidR="00232FF2">
        <w:rPr>
          <w:lang w:val="en-US"/>
        </w:rPr>
        <w:t xml:space="preserve"> of age</w:t>
      </w:r>
      <w:r w:rsidR="00A25ACF">
        <w:rPr>
          <w:lang w:val="en-US"/>
        </w:rPr>
        <w:t>.</w:t>
      </w:r>
    </w:p>
    <w:tbl>
      <w:tblPr>
        <w:tblW w:w="8222" w:type="dxa"/>
        <w:tblInd w:w="-10" w:type="dxa"/>
        <w:tblLook w:val="04A0" w:firstRow="1" w:lastRow="0" w:firstColumn="1" w:lastColumn="0" w:noHBand="0" w:noVBand="1"/>
      </w:tblPr>
      <w:tblGrid>
        <w:gridCol w:w="3544"/>
        <w:gridCol w:w="1418"/>
        <w:gridCol w:w="1178"/>
        <w:gridCol w:w="2082"/>
      </w:tblGrid>
      <w:tr w:rsidR="00175F89" w:rsidRPr="00514235" w14:paraId="4E633D50" w14:textId="77777777" w:rsidTr="00104B1C">
        <w:trPr>
          <w:trHeight w:val="695"/>
        </w:trPr>
        <w:tc>
          <w:tcPr>
            <w:tcW w:w="354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5F9C2E9" w14:textId="77777777" w:rsidR="00175F89" w:rsidRPr="00514235" w:rsidRDefault="00175F89" w:rsidP="00104B1C">
            <w:pPr>
              <w:spacing w:after="0" w:line="240" w:lineRule="auto"/>
              <w:contextualSpacing/>
              <w:rPr>
                <w:rFonts w:ascii="Calibri" w:eastAsia="Times New Roman" w:hAnsi="Calibri" w:cs="Calibri"/>
                <w:color w:val="000000"/>
                <w:lang w:val="en-GB" w:eastAsia="en-GB"/>
              </w:rPr>
            </w:pPr>
            <w:r>
              <w:rPr>
                <w:rFonts w:ascii="Calibri" w:eastAsia="Times New Roman" w:hAnsi="Calibri" w:cs="Calibri"/>
                <w:color w:val="000000"/>
                <w:lang w:val="en-GB" w:eastAsia="en-GB"/>
              </w:rPr>
              <w:t>Anomaly</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49B73617" w14:textId="77777777" w:rsidR="00175F89" w:rsidRPr="00514235" w:rsidRDefault="00175F89" w:rsidP="00104B1C">
            <w:pPr>
              <w:spacing w:after="0" w:line="240" w:lineRule="auto"/>
              <w:contextualSpacing/>
              <w:jc w:val="center"/>
              <w:rPr>
                <w:rFonts w:ascii="Calibri" w:eastAsia="Times New Roman" w:hAnsi="Calibri" w:cs="Calibri"/>
                <w:color w:val="000000"/>
                <w:lang w:val="en-GB" w:eastAsia="en-GB"/>
              </w:rPr>
            </w:pPr>
            <w:r w:rsidRPr="00514235">
              <w:rPr>
                <w:rFonts w:ascii="Calibri" w:eastAsia="Times New Roman" w:hAnsi="Calibri" w:cs="Calibri"/>
                <w:color w:val="000000"/>
                <w:lang w:val="en-US" w:eastAsia="en-GB"/>
              </w:rPr>
              <w:t xml:space="preserve">Number of </w:t>
            </w:r>
            <w:r>
              <w:rPr>
                <w:rFonts w:ascii="Calibri" w:eastAsia="Times New Roman" w:hAnsi="Calibri" w:cs="Calibri"/>
                <w:color w:val="000000"/>
                <w:lang w:val="en-US" w:eastAsia="en-GB"/>
              </w:rPr>
              <w:t>liveborn children</w:t>
            </w:r>
          </w:p>
        </w:tc>
        <w:tc>
          <w:tcPr>
            <w:tcW w:w="3260" w:type="dxa"/>
            <w:gridSpan w:val="2"/>
            <w:tcBorders>
              <w:top w:val="single" w:sz="8" w:space="0" w:color="auto"/>
              <w:left w:val="nil"/>
              <w:bottom w:val="single" w:sz="8" w:space="0" w:color="auto"/>
              <w:right w:val="single" w:sz="8" w:space="0" w:color="auto"/>
            </w:tcBorders>
            <w:shd w:val="clear" w:color="auto" w:fill="auto"/>
            <w:vAlign w:val="center"/>
            <w:hideMark/>
          </w:tcPr>
          <w:p w14:paraId="14A2FB35" w14:textId="77777777" w:rsidR="00175F89" w:rsidRDefault="00175F89" w:rsidP="00104B1C">
            <w:pPr>
              <w:spacing w:after="0" w:line="240" w:lineRule="auto"/>
              <w:contextualSpacing/>
              <w:jc w:val="center"/>
              <w:rPr>
                <w:rFonts w:ascii="Calibri" w:eastAsia="Times New Roman" w:hAnsi="Calibri" w:cs="Calibri"/>
                <w:color w:val="000000"/>
                <w:lang w:val="en-US" w:eastAsia="en-GB"/>
              </w:rPr>
            </w:pPr>
            <w:r w:rsidRPr="00514235">
              <w:rPr>
                <w:rFonts w:ascii="Calibri" w:eastAsia="Times New Roman" w:hAnsi="Calibri" w:cs="Calibri"/>
                <w:color w:val="000000"/>
                <w:lang w:val="en-US" w:eastAsia="en-GB"/>
              </w:rPr>
              <w:t>Children with a surgery for</w:t>
            </w:r>
            <w:r>
              <w:rPr>
                <w:rFonts w:ascii="Calibri" w:eastAsia="Times New Roman" w:hAnsi="Calibri" w:cs="Calibri"/>
                <w:color w:val="000000"/>
                <w:lang w:val="en-US" w:eastAsia="en-GB"/>
              </w:rPr>
              <w:t xml:space="preserve"> gastrostomy at</w:t>
            </w:r>
            <w:r w:rsidRPr="00514235">
              <w:rPr>
                <w:rFonts w:ascii="Calibri" w:eastAsia="Times New Roman" w:hAnsi="Calibri" w:cs="Calibri"/>
                <w:color w:val="000000"/>
                <w:lang w:val="en-US" w:eastAsia="en-GB"/>
              </w:rPr>
              <w:t xml:space="preserve"> </w:t>
            </w:r>
            <w:r>
              <w:rPr>
                <w:rFonts w:ascii="Calibri" w:eastAsia="Times New Roman" w:hAnsi="Calibri" w:cs="Calibri"/>
                <w:color w:val="000000"/>
                <w:lang w:val="en-US" w:eastAsia="en-GB"/>
              </w:rPr>
              <w:t xml:space="preserve">age </w:t>
            </w:r>
            <w:r w:rsidRPr="00514235">
              <w:rPr>
                <w:rFonts w:ascii="Calibri" w:eastAsia="Times New Roman" w:hAnsi="Calibri" w:cs="Calibri"/>
                <w:color w:val="000000"/>
                <w:lang w:val="en-US" w:eastAsia="en-GB"/>
              </w:rPr>
              <w:t>0-4 years</w:t>
            </w:r>
          </w:p>
          <w:p w14:paraId="4B8BD47B" w14:textId="77777777" w:rsidR="00175F89" w:rsidRPr="00514235" w:rsidRDefault="00175F89" w:rsidP="00104B1C">
            <w:pPr>
              <w:spacing w:after="0" w:line="240" w:lineRule="auto"/>
              <w:contextualSpacing/>
              <w:jc w:val="center"/>
              <w:rPr>
                <w:rFonts w:ascii="Calibri" w:eastAsia="Times New Roman" w:hAnsi="Calibri" w:cs="Calibri"/>
                <w:color w:val="000000"/>
                <w:lang w:val="en-GB" w:eastAsia="en-GB"/>
              </w:rPr>
            </w:pPr>
            <w:r>
              <w:rPr>
                <w:rFonts w:ascii="Calibri" w:eastAsia="Times New Roman" w:hAnsi="Calibri" w:cs="Calibri"/>
                <w:color w:val="000000"/>
                <w:lang w:val="en-GB" w:eastAsia="en-GB"/>
              </w:rPr>
              <w:t>(</w:t>
            </w:r>
            <w:proofErr w:type="gramStart"/>
            <w:r>
              <w:rPr>
                <w:rFonts w:ascii="Calibri" w:eastAsia="Times New Roman" w:hAnsi="Calibri" w:cs="Calibri"/>
                <w:color w:val="000000"/>
                <w:lang w:val="en-GB" w:eastAsia="en-GB"/>
              </w:rPr>
              <w:t>adjusted</w:t>
            </w:r>
            <w:proofErr w:type="gramEnd"/>
            <w:r>
              <w:rPr>
                <w:rFonts w:ascii="Calibri" w:eastAsia="Times New Roman" w:hAnsi="Calibri" w:cs="Calibri"/>
                <w:color w:val="000000"/>
                <w:lang w:val="en-GB" w:eastAsia="en-GB"/>
              </w:rPr>
              <w:t xml:space="preserve"> for censoring)</w:t>
            </w:r>
          </w:p>
        </w:tc>
      </w:tr>
      <w:tr w:rsidR="00175F89" w:rsidRPr="00514235" w14:paraId="7B7C06EB" w14:textId="77777777" w:rsidTr="00104B1C">
        <w:trPr>
          <w:trHeight w:val="457"/>
        </w:trPr>
        <w:tc>
          <w:tcPr>
            <w:tcW w:w="3544" w:type="dxa"/>
            <w:tcBorders>
              <w:top w:val="single" w:sz="8" w:space="0" w:color="auto"/>
              <w:left w:val="single" w:sz="8" w:space="0" w:color="auto"/>
              <w:bottom w:val="single" w:sz="8" w:space="0" w:color="auto"/>
              <w:right w:val="single" w:sz="8" w:space="0" w:color="auto"/>
            </w:tcBorders>
            <w:shd w:val="clear" w:color="auto" w:fill="auto"/>
            <w:vAlign w:val="center"/>
          </w:tcPr>
          <w:p w14:paraId="5033FC9B" w14:textId="77777777" w:rsidR="00175F89" w:rsidRDefault="00175F89" w:rsidP="00104B1C">
            <w:pPr>
              <w:spacing w:after="0" w:line="240" w:lineRule="auto"/>
              <w:contextualSpacing/>
              <w:jc w:val="center"/>
              <w:rPr>
                <w:rFonts w:ascii="Calibri" w:eastAsia="Times New Roman" w:hAnsi="Calibri" w:cs="Calibri"/>
                <w:color w:val="000000"/>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56E9847" w14:textId="77777777" w:rsidR="00175F89" w:rsidRPr="00514235" w:rsidRDefault="00175F89" w:rsidP="00104B1C">
            <w:pPr>
              <w:spacing w:after="0" w:line="240" w:lineRule="auto"/>
              <w:contextualSpacing/>
              <w:jc w:val="center"/>
              <w:rPr>
                <w:rFonts w:ascii="Calibri" w:eastAsia="Times New Roman" w:hAnsi="Calibri" w:cs="Calibri"/>
                <w:color w:val="000000"/>
                <w:lang w:val="en-US" w:eastAsia="en-GB"/>
              </w:rPr>
            </w:pPr>
          </w:p>
        </w:tc>
        <w:tc>
          <w:tcPr>
            <w:tcW w:w="1178" w:type="dxa"/>
            <w:tcBorders>
              <w:top w:val="single" w:sz="8" w:space="0" w:color="auto"/>
              <w:left w:val="nil"/>
              <w:bottom w:val="single" w:sz="8" w:space="0" w:color="auto"/>
              <w:right w:val="single" w:sz="8" w:space="0" w:color="auto"/>
            </w:tcBorders>
            <w:shd w:val="clear" w:color="auto" w:fill="auto"/>
            <w:vAlign w:val="center"/>
          </w:tcPr>
          <w:p w14:paraId="2ED4D10F" w14:textId="77777777" w:rsidR="00175F89" w:rsidRPr="00514235" w:rsidRDefault="00175F89" w:rsidP="00104B1C">
            <w:pPr>
              <w:spacing w:after="0" w:line="240" w:lineRule="auto"/>
              <w:contextualSpacing/>
              <w:jc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Number</w:t>
            </w:r>
          </w:p>
        </w:tc>
        <w:tc>
          <w:tcPr>
            <w:tcW w:w="2082" w:type="dxa"/>
            <w:tcBorders>
              <w:top w:val="single" w:sz="8" w:space="0" w:color="auto"/>
              <w:left w:val="nil"/>
              <w:bottom w:val="single" w:sz="8" w:space="0" w:color="auto"/>
              <w:right w:val="single" w:sz="8" w:space="0" w:color="auto"/>
            </w:tcBorders>
            <w:shd w:val="clear" w:color="auto" w:fill="auto"/>
            <w:vAlign w:val="center"/>
          </w:tcPr>
          <w:p w14:paraId="3564EA44" w14:textId="77777777" w:rsidR="00175F89" w:rsidRPr="00514235" w:rsidRDefault="00175F89" w:rsidP="00104B1C">
            <w:pPr>
              <w:spacing w:after="0" w:line="240" w:lineRule="auto"/>
              <w:contextualSpacing/>
              <w:jc w:val="center"/>
              <w:rPr>
                <w:rFonts w:ascii="Calibri" w:eastAsia="Times New Roman" w:hAnsi="Calibri" w:cs="Calibri"/>
                <w:color w:val="000000"/>
                <w:lang w:val="en-US" w:eastAsia="en-GB"/>
              </w:rPr>
            </w:pPr>
            <w:r>
              <w:rPr>
                <w:rFonts w:ascii="Calibri" w:eastAsia="Times New Roman" w:hAnsi="Calibri" w:cs="Calibri"/>
                <w:color w:val="000000"/>
                <w:lang w:val="en-US" w:eastAsia="en-GB"/>
              </w:rPr>
              <w:t>Percentage (95% CI)</w:t>
            </w:r>
          </w:p>
        </w:tc>
      </w:tr>
      <w:tr w:rsidR="00175F89" w:rsidRPr="00514235" w14:paraId="673A5BE8"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60226BDE" w14:textId="77777777" w:rsidR="00175F89" w:rsidRPr="00514235" w:rsidRDefault="00175F89" w:rsidP="00104B1C">
            <w:pPr>
              <w:spacing w:after="0" w:line="240" w:lineRule="auto"/>
              <w:contextualSpacing/>
              <w:rPr>
                <w:rFonts w:ascii="Calibri" w:eastAsia="Times New Roman" w:hAnsi="Calibri" w:cs="Calibri"/>
                <w:color w:val="000000"/>
                <w:lang w:val="en-GB" w:eastAsia="en-GB"/>
              </w:rPr>
            </w:pPr>
            <w:r w:rsidRPr="00514235">
              <w:rPr>
                <w:rFonts w:ascii="Calibri" w:eastAsia="Times New Roman" w:hAnsi="Calibri" w:cs="Calibri"/>
                <w:color w:val="000000"/>
                <w:lang w:val="en-US" w:eastAsia="en-GB"/>
              </w:rPr>
              <w:t>Spina bifida</w:t>
            </w:r>
          </w:p>
        </w:tc>
        <w:tc>
          <w:tcPr>
            <w:tcW w:w="1418" w:type="dxa"/>
            <w:tcBorders>
              <w:top w:val="nil"/>
              <w:left w:val="nil"/>
              <w:bottom w:val="single" w:sz="8" w:space="0" w:color="auto"/>
              <w:right w:val="single" w:sz="8" w:space="0" w:color="auto"/>
            </w:tcBorders>
            <w:shd w:val="clear" w:color="auto" w:fill="auto"/>
            <w:vAlign w:val="bottom"/>
            <w:hideMark/>
          </w:tcPr>
          <w:p w14:paraId="2390FF4A" w14:textId="77777777" w:rsidR="00175F89" w:rsidRPr="00514235" w:rsidRDefault="00175F89" w:rsidP="00104B1C">
            <w:pPr>
              <w:spacing w:after="0" w:line="240" w:lineRule="auto"/>
              <w:contextualSpacing/>
              <w:jc w:val="right"/>
              <w:rPr>
                <w:rFonts w:ascii="Calibri" w:eastAsia="Times New Roman" w:hAnsi="Calibri" w:cs="Calibri"/>
                <w:color w:val="000000"/>
                <w:lang w:val="en-GB" w:eastAsia="en-GB"/>
              </w:rPr>
            </w:pPr>
            <w:r>
              <w:rPr>
                <w:rFonts w:ascii="Calibri" w:hAnsi="Calibri" w:cs="Calibri"/>
                <w:color w:val="000000"/>
              </w:rPr>
              <w:t>591</w:t>
            </w:r>
          </w:p>
        </w:tc>
        <w:tc>
          <w:tcPr>
            <w:tcW w:w="1178" w:type="dxa"/>
            <w:tcBorders>
              <w:top w:val="nil"/>
              <w:left w:val="nil"/>
              <w:bottom w:val="single" w:sz="8" w:space="0" w:color="auto"/>
              <w:right w:val="single" w:sz="8" w:space="0" w:color="auto"/>
            </w:tcBorders>
            <w:shd w:val="clear" w:color="auto" w:fill="auto"/>
            <w:vAlign w:val="bottom"/>
            <w:hideMark/>
          </w:tcPr>
          <w:p w14:paraId="0C9E72FB" w14:textId="77777777" w:rsidR="00175F89" w:rsidRPr="00514235" w:rsidRDefault="00175F89" w:rsidP="00104B1C">
            <w:pPr>
              <w:spacing w:after="0" w:line="240" w:lineRule="auto"/>
              <w:contextualSpacing/>
              <w:jc w:val="right"/>
              <w:rPr>
                <w:rFonts w:ascii="Calibri" w:eastAsia="Times New Roman" w:hAnsi="Calibri" w:cs="Calibri"/>
                <w:color w:val="000000"/>
                <w:lang w:val="en-GB" w:eastAsia="en-GB"/>
              </w:rPr>
            </w:pPr>
            <w:r>
              <w:rPr>
                <w:rFonts w:ascii="Calibri" w:hAnsi="Calibri" w:cs="Calibri"/>
                <w:color w:val="000000"/>
              </w:rPr>
              <w:t>11</w:t>
            </w:r>
          </w:p>
        </w:tc>
        <w:tc>
          <w:tcPr>
            <w:tcW w:w="2082" w:type="dxa"/>
            <w:tcBorders>
              <w:top w:val="nil"/>
              <w:left w:val="nil"/>
              <w:bottom w:val="single" w:sz="8" w:space="0" w:color="auto"/>
              <w:right w:val="single" w:sz="8" w:space="0" w:color="auto"/>
            </w:tcBorders>
            <w:shd w:val="clear" w:color="auto" w:fill="auto"/>
            <w:vAlign w:val="bottom"/>
            <w:hideMark/>
          </w:tcPr>
          <w:p w14:paraId="35ADCA65" w14:textId="77777777" w:rsidR="00175F89" w:rsidRPr="00514235" w:rsidRDefault="00175F89" w:rsidP="00104B1C">
            <w:pPr>
              <w:spacing w:after="0" w:line="240" w:lineRule="auto"/>
              <w:contextualSpacing/>
              <w:jc w:val="center"/>
              <w:rPr>
                <w:rFonts w:ascii="Calibri" w:eastAsia="Times New Roman" w:hAnsi="Calibri" w:cs="Calibri"/>
                <w:color w:val="000000"/>
                <w:lang w:val="en-GB" w:eastAsia="en-GB"/>
              </w:rPr>
            </w:pPr>
            <w:r>
              <w:rPr>
                <w:rFonts w:ascii="Calibri" w:hAnsi="Calibri" w:cs="Calibri"/>
                <w:color w:val="000000"/>
              </w:rPr>
              <w:t>2.1 (1.0-3.7)</w:t>
            </w:r>
          </w:p>
        </w:tc>
      </w:tr>
      <w:tr w:rsidR="00175F89" w:rsidRPr="00514235" w14:paraId="2E463330"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44E4BD9B" w14:textId="77777777" w:rsidR="00175F89" w:rsidRPr="00514235" w:rsidRDefault="00175F89" w:rsidP="00104B1C">
            <w:pPr>
              <w:spacing w:after="0" w:line="240" w:lineRule="auto"/>
              <w:rPr>
                <w:rFonts w:ascii="Calibri" w:eastAsia="Times New Roman" w:hAnsi="Calibri" w:cs="Calibri"/>
                <w:color w:val="000000"/>
                <w:lang w:val="en-GB" w:eastAsia="en-GB"/>
              </w:rPr>
            </w:pPr>
            <w:r w:rsidRPr="00514235">
              <w:rPr>
                <w:rFonts w:ascii="Calibri" w:eastAsia="Times New Roman" w:hAnsi="Calibri" w:cs="Calibri"/>
                <w:color w:val="000000"/>
                <w:lang w:val="en-US" w:eastAsia="en-GB"/>
              </w:rPr>
              <w:t>Hydrocephaly</w:t>
            </w:r>
          </w:p>
        </w:tc>
        <w:tc>
          <w:tcPr>
            <w:tcW w:w="1418" w:type="dxa"/>
            <w:tcBorders>
              <w:top w:val="nil"/>
              <w:left w:val="nil"/>
              <w:bottom w:val="single" w:sz="8" w:space="0" w:color="auto"/>
              <w:right w:val="single" w:sz="8" w:space="0" w:color="auto"/>
            </w:tcBorders>
            <w:shd w:val="clear" w:color="auto" w:fill="auto"/>
            <w:vAlign w:val="bottom"/>
            <w:hideMark/>
          </w:tcPr>
          <w:p w14:paraId="164AB37C"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1082</w:t>
            </w:r>
          </w:p>
        </w:tc>
        <w:tc>
          <w:tcPr>
            <w:tcW w:w="1178" w:type="dxa"/>
            <w:tcBorders>
              <w:top w:val="nil"/>
              <w:left w:val="nil"/>
              <w:bottom w:val="single" w:sz="8" w:space="0" w:color="auto"/>
              <w:right w:val="single" w:sz="8" w:space="0" w:color="auto"/>
            </w:tcBorders>
            <w:shd w:val="clear" w:color="auto" w:fill="auto"/>
            <w:vAlign w:val="bottom"/>
            <w:hideMark/>
          </w:tcPr>
          <w:p w14:paraId="4AD45D29"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52</w:t>
            </w:r>
          </w:p>
        </w:tc>
        <w:tc>
          <w:tcPr>
            <w:tcW w:w="2082" w:type="dxa"/>
            <w:tcBorders>
              <w:top w:val="nil"/>
              <w:left w:val="nil"/>
              <w:bottom w:val="single" w:sz="8" w:space="0" w:color="auto"/>
              <w:right w:val="single" w:sz="8" w:space="0" w:color="auto"/>
            </w:tcBorders>
            <w:shd w:val="clear" w:color="auto" w:fill="auto"/>
            <w:vAlign w:val="bottom"/>
            <w:hideMark/>
          </w:tcPr>
          <w:p w14:paraId="5006C1D0" w14:textId="77777777" w:rsidR="00175F89" w:rsidRPr="00514235" w:rsidRDefault="00175F89" w:rsidP="00104B1C">
            <w:pPr>
              <w:spacing w:after="0" w:line="240" w:lineRule="auto"/>
              <w:jc w:val="center"/>
              <w:rPr>
                <w:rFonts w:ascii="Calibri" w:eastAsia="Times New Roman" w:hAnsi="Calibri" w:cs="Calibri"/>
                <w:color w:val="000000"/>
                <w:lang w:val="en-GB" w:eastAsia="en-GB"/>
              </w:rPr>
            </w:pPr>
            <w:r>
              <w:rPr>
                <w:rFonts w:ascii="Calibri" w:hAnsi="Calibri" w:cs="Calibri"/>
                <w:color w:val="000000"/>
              </w:rPr>
              <w:t>5.5 (3.3-8.4)</w:t>
            </w:r>
          </w:p>
        </w:tc>
      </w:tr>
      <w:tr w:rsidR="00175F89" w:rsidRPr="00514235" w14:paraId="1809FD68"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56267E1F" w14:textId="77777777" w:rsidR="00175F89" w:rsidRPr="00514235" w:rsidRDefault="00175F89" w:rsidP="00104B1C">
            <w:pPr>
              <w:spacing w:after="0" w:line="240" w:lineRule="auto"/>
              <w:rPr>
                <w:rFonts w:ascii="Calibri" w:eastAsia="Times New Roman" w:hAnsi="Calibri" w:cs="Calibri"/>
                <w:color w:val="000000"/>
                <w:lang w:val="en-GB" w:eastAsia="en-GB"/>
              </w:rPr>
            </w:pPr>
            <w:r>
              <w:rPr>
                <w:rFonts w:ascii="Calibri" w:eastAsia="Times New Roman" w:hAnsi="Calibri" w:cs="Calibri"/>
                <w:color w:val="000000"/>
                <w:lang w:val="en-GB" w:eastAsia="en-GB"/>
              </w:rPr>
              <w:t>Congenital heart defects</w:t>
            </w:r>
          </w:p>
        </w:tc>
        <w:tc>
          <w:tcPr>
            <w:tcW w:w="1418" w:type="dxa"/>
            <w:tcBorders>
              <w:top w:val="nil"/>
              <w:left w:val="nil"/>
              <w:bottom w:val="single" w:sz="8" w:space="0" w:color="auto"/>
              <w:right w:val="single" w:sz="8" w:space="0" w:color="auto"/>
            </w:tcBorders>
            <w:shd w:val="clear" w:color="auto" w:fill="auto"/>
            <w:vAlign w:val="bottom"/>
            <w:hideMark/>
          </w:tcPr>
          <w:p w14:paraId="1DC14242"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26442</w:t>
            </w:r>
          </w:p>
        </w:tc>
        <w:tc>
          <w:tcPr>
            <w:tcW w:w="1178" w:type="dxa"/>
            <w:tcBorders>
              <w:top w:val="nil"/>
              <w:left w:val="nil"/>
              <w:bottom w:val="single" w:sz="8" w:space="0" w:color="auto"/>
              <w:right w:val="single" w:sz="8" w:space="0" w:color="auto"/>
            </w:tcBorders>
            <w:shd w:val="clear" w:color="auto" w:fill="auto"/>
            <w:vAlign w:val="bottom"/>
            <w:hideMark/>
          </w:tcPr>
          <w:p w14:paraId="1A178D09"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125</w:t>
            </w:r>
          </w:p>
        </w:tc>
        <w:tc>
          <w:tcPr>
            <w:tcW w:w="2082" w:type="dxa"/>
            <w:tcBorders>
              <w:top w:val="nil"/>
              <w:left w:val="nil"/>
              <w:bottom w:val="single" w:sz="8" w:space="0" w:color="auto"/>
              <w:right w:val="single" w:sz="8" w:space="0" w:color="auto"/>
            </w:tcBorders>
            <w:shd w:val="clear" w:color="auto" w:fill="auto"/>
            <w:vAlign w:val="bottom"/>
            <w:hideMark/>
          </w:tcPr>
          <w:p w14:paraId="148A4872" w14:textId="77777777" w:rsidR="00175F89" w:rsidRPr="00514235" w:rsidRDefault="00175F89" w:rsidP="00104B1C">
            <w:pPr>
              <w:spacing w:after="0" w:line="240" w:lineRule="auto"/>
              <w:jc w:val="center"/>
              <w:rPr>
                <w:rFonts w:ascii="Calibri" w:eastAsia="Times New Roman" w:hAnsi="Calibri" w:cs="Calibri"/>
                <w:color w:val="000000"/>
                <w:lang w:val="en-GB" w:eastAsia="en-GB"/>
              </w:rPr>
            </w:pPr>
            <w:r>
              <w:rPr>
                <w:rFonts w:ascii="Calibri" w:hAnsi="Calibri" w:cs="Calibri"/>
                <w:color w:val="000000"/>
              </w:rPr>
              <w:t>0.5 (0.4-0.7)</w:t>
            </w:r>
          </w:p>
        </w:tc>
      </w:tr>
      <w:tr w:rsidR="00175F89" w:rsidRPr="00514235" w14:paraId="45250D9C"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524B36E7" w14:textId="77777777" w:rsidR="00175F89" w:rsidRPr="00514235" w:rsidRDefault="00175F89" w:rsidP="00104B1C">
            <w:pPr>
              <w:spacing w:after="0" w:line="240" w:lineRule="auto"/>
              <w:rPr>
                <w:rFonts w:ascii="Calibri" w:eastAsia="Times New Roman" w:hAnsi="Calibri" w:cs="Calibri"/>
                <w:color w:val="000000"/>
                <w:lang w:val="en-GB" w:eastAsia="en-GB"/>
              </w:rPr>
            </w:pPr>
            <w:r w:rsidRPr="00514235">
              <w:rPr>
                <w:rFonts w:ascii="Calibri" w:eastAsia="Times New Roman" w:hAnsi="Calibri" w:cs="Calibri"/>
                <w:color w:val="000000"/>
                <w:lang w:val="en-US" w:eastAsia="en-GB"/>
              </w:rPr>
              <w:t xml:space="preserve">Severe </w:t>
            </w:r>
            <w:r>
              <w:rPr>
                <w:rFonts w:ascii="Calibri" w:eastAsia="Times New Roman" w:hAnsi="Calibri" w:cs="Calibri"/>
                <w:color w:val="000000"/>
                <w:lang w:val="en-GB" w:eastAsia="en-GB"/>
              </w:rPr>
              <w:t>Congenital heart defects</w:t>
            </w:r>
          </w:p>
        </w:tc>
        <w:tc>
          <w:tcPr>
            <w:tcW w:w="1418" w:type="dxa"/>
            <w:tcBorders>
              <w:top w:val="nil"/>
              <w:left w:val="nil"/>
              <w:bottom w:val="single" w:sz="8" w:space="0" w:color="auto"/>
              <w:right w:val="single" w:sz="8" w:space="0" w:color="auto"/>
            </w:tcBorders>
            <w:shd w:val="clear" w:color="auto" w:fill="auto"/>
            <w:vAlign w:val="bottom"/>
            <w:hideMark/>
          </w:tcPr>
          <w:p w14:paraId="2A8617A2"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5693</w:t>
            </w:r>
          </w:p>
        </w:tc>
        <w:tc>
          <w:tcPr>
            <w:tcW w:w="1178" w:type="dxa"/>
            <w:tcBorders>
              <w:top w:val="nil"/>
              <w:left w:val="nil"/>
              <w:bottom w:val="single" w:sz="8" w:space="0" w:color="auto"/>
              <w:right w:val="single" w:sz="8" w:space="0" w:color="auto"/>
            </w:tcBorders>
            <w:shd w:val="clear" w:color="auto" w:fill="auto"/>
            <w:vAlign w:val="bottom"/>
            <w:hideMark/>
          </w:tcPr>
          <w:p w14:paraId="754561EA"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72</w:t>
            </w:r>
          </w:p>
        </w:tc>
        <w:tc>
          <w:tcPr>
            <w:tcW w:w="2082" w:type="dxa"/>
            <w:tcBorders>
              <w:top w:val="nil"/>
              <w:left w:val="nil"/>
              <w:bottom w:val="single" w:sz="8" w:space="0" w:color="auto"/>
              <w:right w:val="single" w:sz="8" w:space="0" w:color="auto"/>
            </w:tcBorders>
            <w:shd w:val="clear" w:color="auto" w:fill="auto"/>
            <w:vAlign w:val="bottom"/>
            <w:hideMark/>
          </w:tcPr>
          <w:p w14:paraId="01CA3377" w14:textId="77777777" w:rsidR="00175F89" w:rsidRPr="00514235" w:rsidRDefault="00175F89" w:rsidP="00104B1C">
            <w:pPr>
              <w:spacing w:after="0" w:line="240" w:lineRule="auto"/>
              <w:jc w:val="center"/>
              <w:rPr>
                <w:rFonts w:ascii="Calibri" w:eastAsia="Times New Roman" w:hAnsi="Calibri" w:cs="Calibri"/>
                <w:color w:val="000000"/>
                <w:lang w:val="en-GB" w:eastAsia="en-GB"/>
              </w:rPr>
            </w:pPr>
            <w:r>
              <w:rPr>
                <w:rFonts w:ascii="Calibri" w:hAnsi="Calibri" w:cs="Calibri"/>
                <w:color w:val="000000"/>
              </w:rPr>
              <w:t>1.3 (0.8-2.0)</w:t>
            </w:r>
          </w:p>
        </w:tc>
      </w:tr>
      <w:tr w:rsidR="00175F89" w:rsidRPr="00514235" w14:paraId="438F4871"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3987E80D" w14:textId="77777777" w:rsidR="00175F89" w:rsidRPr="00514235" w:rsidRDefault="00175F89" w:rsidP="00104B1C">
            <w:pPr>
              <w:spacing w:after="0" w:line="240" w:lineRule="auto"/>
              <w:rPr>
                <w:rFonts w:ascii="Calibri" w:eastAsia="Times New Roman" w:hAnsi="Calibri" w:cs="Calibri"/>
                <w:color w:val="000000"/>
                <w:lang w:val="en-GB" w:eastAsia="en-GB"/>
              </w:rPr>
            </w:pPr>
            <w:r w:rsidRPr="00514235">
              <w:rPr>
                <w:rFonts w:ascii="Calibri" w:eastAsia="Times New Roman" w:hAnsi="Calibri" w:cs="Calibri"/>
                <w:color w:val="000000"/>
                <w:lang w:val="en-US" w:eastAsia="en-GB"/>
              </w:rPr>
              <w:t>Cleft lip</w:t>
            </w:r>
            <w:r>
              <w:rPr>
                <w:rFonts w:ascii="Calibri" w:eastAsia="Times New Roman" w:hAnsi="Calibri" w:cs="Calibri"/>
                <w:color w:val="000000"/>
                <w:lang w:val="en-US" w:eastAsia="en-GB"/>
              </w:rPr>
              <w:t xml:space="preserve"> with or without cleft palate</w:t>
            </w:r>
          </w:p>
        </w:tc>
        <w:tc>
          <w:tcPr>
            <w:tcW w:w="1418" w:type="dxa"/>
            <w:tcBorders>
              <w:top w:val="nil"/>
              <w:left w:val="nil"/>
              <w:bottom w:val="single" w:sz="8" w:space="0" w:color="auto"/>
              <w:right w:val="single" w:sz="8" w:space="0" w:color="auto"/>
            </w:tcBorders>
            <w:shd w:val="clear" w:color="auto" w:fill="auto"/>
            <w:vAlign w:val="bottom"/>
            <w:hideMark/>
          </w:tcPr>
          <w:p w14:paraId="2DDE050E"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2961</w:t>
            </w:r>
          </w:p>
        </w:tc>
        <w:tc>
          <w:tcPr>
            <w:tcW w:w="1178" w:type="dxa"/>
            <w:tcBorders>
              <w:top w:val="nil"/>
              <w:left w:val="nil"/>
              <w:bottom w:val="single" w:sz="8" w:space="0" w:color="auto"/>
              <w:right w:val="single" w:sz="8" w:space="0" w:color="auto"/>
            </w:tcBorders>
            <w:shd w:val="clear" w:color="auto" w:fill="auto"/>
            <w:vAlign w:val="bottom"/>
            <w:hideMark/>
          </w:tcPr>
          <w:p w14:paraId="3974A4C1"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37</w:t>
            </w:r>
          </w:p>
        </w:tc>
        <w:tc>
          <w:tcPr>
            <w:tcW w:w="2082" w:type="dxa"/>
            <w:tcBorders>
              <w:top w:val="nil"/>
              <w:left w:val="nil"/>
              <w:bottom w:val="single" w:sz="8" w:space="0" w:color="auto"/>
              <w:right w:val="single" w:sz="8" w:space="0" w:color="auto"/>
            </w:tcBorders>
            <w:shd w:val="clear" w:color="auto" w:fill="auto"/>
            <w:vAlign w:val="bottom"/>
            <w:hideMark/>
          </w:tcPr>
          <w:p w14:paraId="4AE16292" w14:textId="77777777" w:rsidR="00175F89" w:rsidRPr="00514235" w:rsidRDefault="00175F89" w:rsidP="00104B1C">
            <w:pPr>
              <w:spacing w:after="0" w:line="240" w:lineRule="auto"/>
              <w:jc w:val="center"/>
              <w:rPr>
                <w:rFonts w:ascii="Calibri" w:eastAsia="Times New Roman" w:hAnsi="Calibri" w:cs="Calibri"/>
                <w:color w:val="000000"/>
                <w:lang w:val="en-GB" w:eastAsia="en-GB"/>
              </w:rPr>
            </w:pPr>
            <w:r>
              <w:rPr>
                <w:rFonts w:ascii="Calibri" w:hAnsi="Calibri" w:cs="Calibri"/>
                <w:color w:val="000000"/>
              </w:rPr>
              <w:t>1.4 (1.0-2.0)</w:t>
            </w:r>
          </w:p>
        </w:tc>
      </w:tr>
      <w:tr w:rsidR="00175F89" w:rsidRPr="00514235" w14:paraId="7947CCBA"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6ADAE2E0" w14:textId="77777777" w:rsidR="00175F89" w:rsidRPr="00514235" w:rsidRDefault="00175F89" w:rsidP="00104B1C">
            <w:pPr>
              <w:spacing w:after="0" w:line="240" w:lineRule="auto"/>
              <w:rPr>
                <w:rFonts w:ascii="Calibri" w:eastAsia="Times New Roman" w:hAnsi="Calibri" w:cs="Calibri"/>
                <w:color w:val="000000"/>
                <w:lang w:val="en-GB" w:eastAsia="en-GB"/>
              </w:rPr>
            </w:pPr>
            <w:r w:rsidRPr="00514235">
              <w:rPr>
                <w:rFonts w:ascii="Calibri" w:eastAsia="Times New Roman" w:hAnsi="Calibri" w:cs="Calibri"/>
                <w:color w:val="000000"/>
                <w:lang w:val="en-US" w:eastAsia="en-GB"/>
              </w:rPr>
              <w:t>Cleft palate</w:t>
            </w:r>
          </w:p>
        </w:tc>
        <w:tc>
          <w:tcPr>
            <w:tcW w:w="1418" w:type="dxa"/>
            <w:tcBorders>
              <w:top w:val="nil"/>
              <w:left w:val="nil"/>
              <w:bottom w:val="single" w:sz="8" w:space="0" w:color="auto"/>
              <w:right w:val="single" w:sz="8" w:space="0" w:color="auto"/>
            </w:tcBorders>
            <w:shd w:val="clear" w:color="auto" w:fill="auto"/>
            <w:vAlign w:val="bottom"/>
            <w:hideMark/>
          </w:tcPr>
          <w:p w14:paraId="6A3EA4AF"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2879</w:t>
            </w:r>
          </w:p>
        </w:tc>
        <w:tc>
          <w:tcPr>
            <w:tcW w:w="1178" w:type="dxa"/>
            <w:tcBorders>
              <w:top w:val="nil"/>
              <w:left w:val="nil"/>
              <w:bottom w:val="single" w:sz="8" w:space="0" w:color="auto"/>
              <w:right w:val="single" w:sz="8" w:space="0" w:color="auto"/>
            </w:tcBorders>
            <w:shd w:val="clear" w:color="auto" w:fill="auto"/>
            <w:vAlign w:val="bottom"/>
            <w:hideMark/>
          </w:tcPr>
          <w:p w14:paraId="0040AA6A"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109</w:t>
            </w:r>
          </w:p>
        </w:tc>
        <w:tc>
          <w:tcPr>
            <w:tcW w:w="2082" w:type="dxa"/>
            <w:tcBorders>
              <w:top w:val="nil"/>
              <w:left w:val="nil"/>
              <w:bottom w:val="single" w:sz="8" w:space="0" w:color="auto"/>
              <w:right w:val="single" w:sz="8" w:space="0" w:color="auto"/>
            </w:tcBorders>
            <w:shd w:val="clear" w:color="auto" w:fill="auto"/>
            <w:vAlign w:val="bottom"/>
            <w:hideMark/>
          </w:tcPr>
          <w:p w14:paraId="4BD65A02" w14:textId="77777777" w:rsidR="00175F89" w:rsidRPr="00514235" w:rsidRDefault="00175F89" w:rsidP="00104B1C">
            <w:pPr>
              <w:spacing w:after="0" w:line="240" w:lineRule="auto"/>
              <w:jc w:val="center"/>
              <w:rPr>
                <w:rFonts w:ascii="Calibri" w:eastAsia="Times New Roman" w:hAnsi="Calibri" w:cs="Calibri"/>
                <w:color w:val="000000"/>
                <w:lang w:val="en-GB" w:eastAsia="en-GB"/>
              </w:rPr>
            </w:pPr>
            <w:r>
              <w:rPr>
                <w:rFonts w:ascii="Calibri" w:hAnsi="Calibri" w:cs="Calibri"/>
                <w:color w:val="000000"/>
              </w:rPr>
              <w:t>4.1 (3.4-4.9)</w:t>
            </w:r>
          </w:p>
        </w:tc>
      </w:tr>
      <w:tr w:rsidR="00175F89" w:rsidRPr="00514235" w14:paraId="3501EA9D"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5285E72B" w14:textId="77777777" w:rsidR="00175F89" w:rsidRPr="00514235" w:rsidRDefault="00175F89" w:rsidP="00104B1C">
            <w:pPr>
              <w:spacing w:after="0" w:line="240" w:lineRule="auto"/>
              <w:rPr>
                <w:rFonts w:ascii="Calibri" w:eastAsia="Times New Roman" w:hAnsi="Calibri" w:cs="Calibri"/>
                <w:color w:val="000000"/>
                <w:lang w:val="en-GB" w:eastAsia="en-GB"/>
              </w:rPr>
            </w:pPr>
            <w:r w:rsidRPr="00514235">
              <w:rPr>
                <w:rFonts w:ascii="Calibri" w:eastAsia="Times New Roman" w:hAnsi="Calibri" w:cs="Calibri"/>
                <w:color w:val="000000"/>
                <w:lang w:val="en-US" w:eastAsia="en-GB"/>
              </w:rPr>
              <w:t>Esophageal atresia</w:t>
            </w:r>
          </w:p>
        </w:tc>
        <w:tc>
          <w:tcPr>
            <w:tcW w:w="1418" w:type="dxa"/>
            <w:tcBorders>
              <w:top w:val="nil"/>
              <w:left w:val="nil"/>
              <w:bottom w:val="single" w:sz="8" w:space="0" w:color="auto"/>
              <w:right w:val="single" w:sz="8" w:space="0" w:color="auto"/>
            </w:tcBorders>
            <w:shd w:val="clear" w:color="auto" w:fill="auto"/>
            <w:vAlign w:val="bottom"/>
            <w:hideMark/>
          </w:tcPr>
          <w:p w14:paraId="7602302A"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915</w:t>
            </w:r>
          </w:p>
        </w:tc>
        <w:tc>
          <w:tcPr>
            <w:tcW w:w="1178" w:type="dxa"/>
            <w:tcBorders>
              <w:top w:val="nil"/>
              <w:left w:val="nil"/>
              <w:bottom w:val="single" w:sz="8" w:space="0" w:color="auto"/>
              <w:right w:val="single" w:sz="8" w:space="0" w:color="auto"/>
            </w:tcBorders>
            <w:shd w:val="clear" w:color="auto" w:fill="auto"/>
            <w:vAlign w:val="bottom"/>
            <w:hideMark/>
          </w:tcPr>
          <w:p w14:paraId="4CFEA967"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138</w:t>
            </w:r>
          </w:p>
        </w:tc>
        <w:tc>
          <w:tcPr>
            <w:tcW w:w="2082" w:type="dxa"/>
            <w:tcBorders>
              <w:top w:val="nil"/>
              <w:left w:val="nil"/>
              <w:bottom w:val="single" w:sz="8" w:space="0" w:color="auto"/>
              <w:right w:val="single" w:sz="8" w:space="0" w:color="auto"/>
            </w:tcBorders>
            <w:shd w:val="clear" w:color="auto" w:fill="auto"/>
            <w:vAlign w:val="bottom"/>
            <w:hideMark/>
          </w:tcPr>
          <w:p w14:paraId="60B5AEDB" w14:textId="77777777" w:rsidR="00175F89" w:rsidRPr="00514235" w:rsidRDefault="00175F89" w:rsidP="00104B1C">
            <w:pPr>
              <w:spacing w:after="0" w:line="240" w:lineRule="auto"/>
              <w:jc w:val="center"/>
              <w:rPr>
                <w:rFonts w:ascii="Calibri" w:eastAsia="Times New Roman" w:hAnsi="Calibri" w:cs="Calibri"/>
                <w:color w:val="000000"/>
                <w:lang w:val="en-GB" w:eastAsia="en-GB"/>
              </w:rPr>
            </w:pPr>
            <w:r>
              <w:rPr>
                <w:rFonts w:ascii="Calibri" w:hAnsi="Calibri" w:cs="Calibri"/>
                <w:color w:val="000000"/>
              </w:rPr>
              <w:t>15.9 (13.5-18.5)</w:t>
            </w:r>
          </w:p>
        </w:tc>
      </w:tr>
      <w:tr w:rsidR="00175F89" w:rsidRPr="00514235" w14:paraId="34198DE0"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259267D2" w14:textId="77777777" w:rsidR="00175F89" w:rsidRPr="00514235" w:rsidRDefault="00175F89" w:rsidP="00104B1C">
            <w:pPr>
              <w:spacing w:after="0" w:line="240" w:lineRule="auto"/>
              <w:rPr>
                <w:rFonts w:ascii="Calibri" w:eastAsia="Times New Roman" w:hAnsi="Calibri" w:cs="Calibri"/>
                <w:color w:val="000000"/>
                <w:lang w:val="en-GB" w:eastAsia="en-GB"/>
              </w:rPr>
            </w:pPr>
            <w:r w:rsidRPr="00514235">
              <w:rPr>
                <w:rFonts w:ascii="Calibri" w:eastAsia="Times New Roman" w:hAnsi="Calibri" w:cs="Calibri"/>
                <w:color w:val="000000"/>
                <w:lang w:val="en-US" w:eastAsia="en-GB"/>
              </w:rPr>
              <w:t>Down</w:t>
            </w:r>
            <w:r>
              <w:rPr>
                <w:rFonts w:ascii="Calibri" w:eastAsia="Times New Roman" w:hAnsi="Calibri" w:cs="Calibri"/>
                <w:color w:val="000000"/>
                <w:lang w:val="en-US" w:eastAsia="en-GB"/>
              </w:rPr>
              <w:t xml:space="preserve"> syndrome</w:t>
            </w:r>
          </w:p>
        </w:tc>
        <w:tc>
          <w:tcPr>
            <w:tcW w:w="1418" w:type="dxa"/>
            <w:tcBorders>
              <w:top w:val="nil"/>
              <w:left w:val="nil"/>
              <w:bottom w:val="single" w:sz="8" w:space="0" w:color="auto"/>
              <w:right w:val="single" w:sz="8" w:space="0" w:color="auto"/>
            </w:tcBorders>
            <w:shd w:val="clear" w:color="auto" w:fill="auto"/>
            <w:vAlign w:val="bottom"/>
            <w:hideMark/>
          </w:tcPr>
          <w:p w14:paraId="7CA5B482"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3640</w:t>
            </w:r>
          </w:p>
        </w:tc>
        <w:tc>
          <w:tcPr>
            <w:tcW w:w="1178" w:type="dxa"/>
            <w:tcBorders>
              <w:top w:val="nil"/>
              <w:left w:val="nil"/>
              <w:bottom w:val="single" w:sz="8" w:space="0" w:color="auto"/>
              <w:right w:val="single" w:sz="8" w:space="0" w:color="auto"/>
            </w:tcBorders>
            <w:shd w:val="clear" w:color="auto" w:fill="auto"/>
            <w:vAlign w:val="bottom"/>
            <w:hideMark/>
          </w:tcPr>
          <w:p w14:paraId="7C0ADB87"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62</w:t>
            </w:r>
          </w:p>
        </w:tc>
        <w:tc>
          <w:tcPr>
            <w:tcW w:w="2082" w:type="dxa"/>
            <w:tcBorders>
              <w:top w:val="nil"/>
              <w:left w:val="nil"/>
              <w:bottom w:val="single" w:sz="8" w:space="0" w:color="auto"/>
              <w:right w:val="single" w:sz="8" w:space="0" w:color="auto"/>
            </w:tcBorders>
            <w:shd w:val="clear" w:color="auto" w:fill="auto"/>
            <w:vAlign w:val="bottom"/>
            <w:hideMark/>
          </w:tcPr>
          <w:p w14:paraId="4794D76F" w14:textId="77777777" w:rsidR="00175F89" w:rsidRPr="00514235" w:rsidRDefault="00175F89" w:rsidP="00104B1C">
            <w:pPr>
              <w:spacing w:after="0" w:line="240" w:lineRule="auto"/>
              <w:jc w:val="center"/>
              <w:rPr>
                <w:rFonts w:ascii="Calibri" w:eastAsia="Times New Roman" w:hAnsi="Calibri" w:cs="Calibri"/>
                <w:color w:val="000000"/>
                <w:lang w:val="en-GB" w:eastAsia="en-GB"/>
              </w:rPr>
            </w:pPr>
            <w:r>
              <w:rPr>
                <w:rFonts w:ascii="Calibri" w:hAnsi="Calibri" w:cs="Calibri"/>
                <w:color w:val="000000"/>
              </w:rPr>
              <w:t>1.1 (0.5-2.2)</w:t>
            </w:r>
          </w:p>
        </w:tc>
      </w:tr>
      <w:tr w:rsidR="00175F89" w:rsidRPr="00642228" w14:paraId="3B13567D"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tcPr>
          <w:p w14:paraId="536487F7" w14:textId="77777777" w:rsidR="00175F89" w:rsidRPr="00514235" w:rsidRDefault="00175F89" w:rsidP="00104B1C">
            <w:pPr>
              <w:spacing w:after="0" w:line="240" w:lineRule="auto"/>
              <w:rPr>
                <w:rFonts w:ascii="Calibri" w:eastAsia="Times New Roman" w:hAnsi="Calibri" w:cs="Calibri"/>
                <w:color w:val="000000"/>
                <w:lang w:val="en-US" w:eastAsia="en-GB"/>
              </w:rPr>
            </w:pPr>
            <w:r w:rsidRPr="00514235">
              <w:rPr>
                <w:rFonts w:ascii="Calibri" w:eastAsia="Times New Roman" w:hAnsi="Calibri" w:cs="Calibri"/>
                <w:color w:val="000000"/>
                <w:lang w:val="en-US" w:eastAsia="en-GB"/>
              </w:rPr>
              <w:t>Goldenhar</w:t>
            </w:r>
            <w:r>
              <w:rPr>
                <w:rFonts w:ascii="Calibri" w:eastAsia="Times New Roman" w:hAnsi="Calibri" w:cs="Calibri"/>
                <w:color w:val="000000"/>
                <w:lang w:val="en-US" w:eastAsia="en-GB"/>
              </w:rPr>
              <w:t xml:space="preserve"> association</w:t>
            </w:r>
          </w:p>
        </w:tc>
        <w:tc>
          <w:tcPr>
            <w:tcW w:w="1418" w:type="dxa"/>
            <w:tcBorders>
              <w:top w:val="nil"/>
              <w:left w:val="nil"/>
              <w:bottom w:val="single" w:sz="8" w:space="0" w:color="auto"/>
              <w:right w:val="single" w:sz="8" w:space="0" w:color="auto"/>
            </w:tcBorders>
            <w:shd w:val="clear" w:color="auto" w:fill="auto"/>
            <w:vAlign w:val="bottom"/>
          </w:tcPr>
          <w:p w14:paraId="52C0F468"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301</w:t>
            </w:r>
          </w:p>
        </w:tc>
        <w:tc>
          <w:tcPr>
            <w:tcW w:w="1178" w:type="dxa"/>
            <w:tcBorders>
              <w:top w:val="nil"/>
              <w:left w:val="nil"/>
              <w:bottom w:val="single" w:sz="8" w:space="0" w:color="auto"/>
              <w:right w:val="single" w:sz="8" w:space="0" w:color="auto"/>
            </w:tcBorders>
            <w:shd w:val="clear" w:color="auto" w:fill="auto"/>
            <w:vAlign w:val="bottom"/>
          </w:tcPr>
          <w:p w14:paraId="4F6D2647"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27</w:t>
            </w:r>
          </w:p>
        </w:tc>
        <w:tc>
          <w:tcPr>
            <w:tcW w:w="2082" w:type="dxa"/>
            <w:tcBorders>
              <w:top w:val="nil"/>
              <w:left w:val="nil"/>
              <w:bottom w:val="single" w:sz="8" w:space="0" w:color="auto"/>
              <w:right w:val="single" w:sz="8" w:space="0" w:color="auto"/>
            </w:tcBorders>
            <w:shd w:val="clear" w:color="auto" w:fill="auto"/>
            <w:vAlign w:val="bottom"/>
          </w:tcPr>
          <w:p w14:paraId="29624C3C" w14:textId="77777777" w:rsidR="00175F89" w:rsidRPr="00642228" w:rsidRDefault="00175F89" w:rsidP="00104B1C">
            <w:pPr>
              <w:spacing w:after="0" w:line="240" w:lineRule="auto"/>
              <w:jc w:val="center"/>
            </w:pPr>
            <w:r>
              <w:rPr>
                <w:rFonts w:ascii="Calibri" w:hAnsi="Calibri" w:cs="Calibri"/>
                <w:color w:val="000000"/>
              </w:rPr>
              <w:t>9.7 (6.5-13.6)</w:t>
            </w:r>
          </w:p>
        </w:tc>
      </w:tr>
      <w:tr w:rsidR="00175F89" w:rsidRPr="00514235" w14:paraId="4FB2EC2C"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6FE9D831" w14:textId="77777777" w:rsidR="00175F89" w:rsidRPr="00514235" w:rsidRDefault="00175F89" w:rsidP="00104B1C">
            <w:pPr>
              <w:spacing w:after="0" w:line="240" w:lineRule="auto"/>
              <w:rPr>
                <w:rFonts w:ascii="Calibri" w:eastAsia="Times New Roman" w:hAnsi="Calibri" w:cs="Calibri"/>
                <w:color w:val="000000"/>
                <w:lang w:val="en-GB" w:eastAsia="en-GB"/>
              </w:rPr>
            </w:pPr>
            <w:r w:rsidRPr="00514235">
              <w:rPr>
                <w:rFonts w:ascii="Calibri" w:eastAsia="Times New Roman" w:hAnsi="Calibri" w:cs="Calibri"/>
                <w:color w:val="000000"/>
                <w:lang w:val="en-US" w:eastAsia="en-GB"/>
              </w:rPr>
              <w:t>Di George syndrome</w:t>
            </w:r>
          </w:p>
        </w:tc>
        <w:tc>
          <w:tcPr>
            <w:tcW w:w="1418" w:type="dxa"/>
            <w:tcBorders>
              <w:top w:val="nil"/>
              <w:left w:val="nil"/>
              <w:bottom w:val="single" w:sz="8" w:space="0" w:color="auto"/>
              <w:right w:val="single" w:sz="8" w:space="0" w:color="auto"/>
            </w:tcBorders>
            <w:shd w:val="clear" w:color="auto" w:fill="auto"/>
            <w:vAlign w:val="bottom"/>
            <w:hideMark/>
          </w:tcPr>
          <w:p w14:paraId="7917C762"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292</w:t>
            </w:r>
          </w:p>
        </w:tc>
        <w:tc>
          <w:tcPr>
            <w:tcW w:w="1178" w:type="dxa"/>
            <w:tcBorders>
              <w:top w:val="nil"/>
              <w:left w:val="nil"/>
              <w:bottom w:val="single" w:sz="8" w:space="0" w:color="auto"/>
              <w:right w:val="single" w:sz="8" w:space="0" w:color="auto"/>
            </w:tcBorders>
            <w:shd w:val="clear" w:color="auto" w:fill="auto"/>
            <w:vAlign w:val="bottom"/>
            <w:hideMark/>
          </w:tcPr>
          <w:p w14:paraId="2048F6E9"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25</w:t>
            </w:r>
          </w:p>
        </w:tc>
        <w:tc>
          <w:tcPr>
            <w:tcW w:w="2082" w:type="dxa"/>
            <w:tcBorders>
              <w:top w:val="nil"/>
              <w:left w:val="nil"/>
              <w:bottom w:val="single" w:sz="8" w:space="0" w:color="auto"/>
              <w:right w:val="single" w:sz="8" w:space="0" w:color="auto"/>
            </w:tcBorders>
            <w:shd w:val="clear" w:color="auto" w:fill="auto"/>
            <w:vAlign w:val="bottom"/>
            <w:hideMark/>
          </w:tcPr>
          <w:p w14:paraId="2A35094F" w14:textId="77777777" w:rsidR="00175F89" w:rsidRPr="00514235" w:rsidRDefault="00175F89" w:rsidP="00104B1C">
            <w:pPr>
              <w:spacing w:after="0" w:line="240" w:lineRule="auto"/>
              <w:jc w:val="center"/>
              <w:rPr>
                <w:rFonts w:ascii="Calibri" w:eastAsia="Times New Roman" w:hAnsi="Calibri" w:cs="Calibri"/>
                <w:color w:val="000000"/>
                <w:lang w:val="en-GB" w:eastAsia="en-GB"/>
              </w:rPr>
            </w:pPr>
            <w:r>
              <w:rPr>
                <w:rFonts w:ascii="Calibri" w:hAnsi="Calibri" w:cs="Calibri"/>
                <w:color w:val="000000"/>
              </w:rPr>
              <w:t>7.8 (3.3-14.9)</w:t>
            </w:r>
          </w:p>
        </w:tc>
      </w:tr>
      <w:tr w:rsidR="00175F89" w:rsidRPr="00642228" w14:paraId="2637F29C"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tcPr>
          <w:p w14:paraId="1E1B30F9" w14:textId="77777777" w:rsidR="00175F89" w:rsidRPr="00514235" w:rsidRDefault="00175F89" w:rsidP="00104B1C">
            <w:pPr>
              <w:spacing w:after="0" w:line="240" w:lineRule="auto"/>
              <w:rPr>
                <w:rFonts w:ascii="Calibri" w:eastAsia="Times New Roman" w:hAnsi="Calibri" w:cs="Calibri"/>
                <w:color w:val="000000"/>
                <w:lang w:val="en-US" w:eastAsia="en-GB"/>
              </w:rPr>
            </w:pPr>
            <w:r w:rsidRPr="00514235">
              <w:rPr>
                <w:rFonts w:ascii="Calibri" w:eastAsia="Times New Roman" w:hAnsi="Calibri" w:cs="Calibri"/>
                <w:color w:val="000000"/>
                <w:lang w:val="en-US" w:eastAsia="en-GB"/>
              </w:rPr>
              <w:t>Noonan</w:t>
            </w:r>
            <w:r>
              <w:rPr>
                <w:rFonts w:ascii="Calibri" w:eastAsia="Times New Roman" w:hAnsi="Calibri" w:cs="Calibri"/>
                <w:color w:val="000000"/>
                <w:lang w:val="en-US" w:eastAsia="en-GB"/>
              </w:rPr>
              <w:t xml:space="preserve"> syndrome</w:t>
            </w:r>
          </w:p>
        </w:tc>
        <w:tc>
          <w:tcPr>
            <w:tcW w:w="1418" w:type="dxa"/>
            <w:tcBorders>
              <w:top w:val="nil"/>
              <w:left w:val="nil"/>
              <w:bottom w:val="single" w:sz="8" w:space="0" w:color="auto"/>
              <w:right w:val="single" w:sz="8" w:space="0" w:color="auto"/>
            </w:tcBorders>
            <w:shd w:val="clear" w:color="auto" w:fill="auto"/>
            <w:vAlign w:val="bottom"/>
          </w:tcPr>
          <w:p w14:paraId="143283E5"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154</w:t>
            </w:r>
          </w:p>
        </w:tc>
        <w:tc>
          <w:tcPr>
            <w:tcW w:w="1178" w:type="dxa"/>
            <w:tcBorders>
              <w:top w:val="nil"/>
              <w:left w:val="nil"/>
              <w:bottom w:val="single" w:sz="8" w:space="0" w:color="auto"/>
              <w:right w:val="single" w:sz="8" w:space="0" w:color="auto"/>
            </w:tcBorders>
            <w:shd w:val="clear" w:color="auto" w:fill="auto"/>
            <w:vAlign w:val="bottom"/>
          </w:tcPr>
          <w:p w14:paraId="70FAADF2"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12</w:t>
            </w:r>
          </w:p>
        </w:tc>
        <w:tc>
          <w:tcPr>
            <w:tcW w:w="2082" w:type="dxa"/>
            <w:tcBorders>
              <w:top w:val="nil"/>
              <w:left w:val="nil"/>
              <w:bottom w:val="single" w:sz="8" w:space="0" w:color="auto"/>
              <w:right w:val="single" w:sz="8" w:space="0" w:color="auto"/>
            </w:tcBorders>
            <w:shd w:val="clear" w:color="auto" w:fill="auto"/>
            <w:vAlign w:val="bottom"/>
          </w:tcPr>
          <w:p w14:paraId="5BF0213C" w14:textId="77777777" w:rsidR="00175F89" w:rsidRPr="00642228" w:rsidRDefault="00175F89" w:rsidP="00104B1C">
            <w:pPr>
              <w:spacing w:after="0" w:line="240" w:lineRule="auto"/>
              <w:jc w:val="center"/>
            </w:pPr>
            <w:r>
              <w:rPr>
                <w:rFonts w:ascii="Calibri" w:hAnsi="Calibri" w:cs="Calibri"/>
                <w:color w:val="000000"/>
              </w:rPr>
              <w:t>8.2 (3.6-15.1)</w:t>
            </w:r>
          </w:p>
        </w:tc>
      </w:tr>
      <w:tr w:rsidR="00175F89" w:rsidRPr="00642228" w14:paraId="48C60E7C"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tcPr>
          <w:p w14:paraId="4B630F28" w14:textId="77777777" w:rsidR="00175F89" w:rsidRPr="00514235" w:rsidRDefault="00175F89" w:rsidP="00104B1C">
            <w:pPr>
              <w:spacing w:after="0" w:line="240" w:lineRule="auto"/>
              <w:rPr>
                <w:rFonts w:ascii="Calibri" w:eastAsia="Times New Roman" w:hAnsi="Calibri" w:cs="Calibri"/>
                <w:color w:val="000000"/>
                <w:lang w:val="en-US" w:eastAsia="en-GB"/>
              </w:rPr>
            </w:pPr>
            <w:r w:rsidRPr="00514235">
              <w:rPr>
                <w:rFonts w:ascii="Calibri" w:eastAsia="Times New Roman" w:hAnsi="Calibri" w:cs="Calibri"/>
                <w:color w:val="000000"/>
                <w:lang w:val="en-US" w:eastAsia="en-GB"/>
              </w:rPr>
              <w:t>William</w:t>
            </w:r>
            <w:r>
              <w:rPr>
                <w:rFonts w:ascii="Calibri" w:eastAsia="Times New Roman" w:hAnsi="Calibri" w:cs="Calibri"/>
                <w:color w:val="000000"/>
                <w:lang w:val="en-US" w:eastAsia="en-GB"/>
              </w:rPr>
              <w:t xml:space="preserve"> syndrome</w:t>
            </w:r>
          </w:p>
        </w:tc>
        <w:tc>
          <w:tcPr>
            <w:tcW w:w="1418" w:type="dxa"/>
            <w:tcBorders>
              <w:top w:val="nil"/>
              <w:left w:val="nil"/>
              <w:bottom w:val="single" w:sz="8" w:space="0" w:color="auto"/>
              <w:right w:val="single" w:sz="8" w:space="0" w:color="auto"/>
            </w:tcBorders>
            <w:shd w:val="clear" w:color="auto" w:fill="auto"/>
            <w:vAlign w:val="bottom"/>
          </w:tcPr>
          <w:p w14:paraId="32494C1F"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115</w:t>
            </w:r>
          </w:p>
        </w:tc>
        <w:tc>
          <w:tcPr>
            <w:tcW w:w="1178" w:type="dxa"/>
            <w:tcBorders>
              <w:top w:val="nil"/>
              <w:left w:val="nil"/>
              <w:bottom w:val="single" w:sz="8" w:space="0" w:color="auto"/>
              <w:right w:val="single" w:sz="8" w:space="0" w:color="auto"/>
            </w:tcBorders>
            <w:shd w:val="clear" w:color="auto" w:fill="auto"/>
            <w:vAlign w:val="bottom"/>
          </w:tcPr>
          <w:p w14:paraId="40FA0BE4"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4</w:t>
            </w:r>
          </w:p>
        </w:tc>
        <w:tc>
          <w:tcPr>
            <w:tcW w:w="2082" w:type="dxa"/>
            <w:tcBorders>
              <w:top w:val="nil"/>
              <w:left w:val="nil"/>
              <w:bottom w:val="single" w:sz="8" w:space="0" w:color="auto"/>
              <w:right w:val="single" w:sz="8" w:space="0" w:color="auto"/>
            </w:tcBorders>
            <w:shd w:val="clear" w:color="auto" w:fill="auto"/>
            <w:vAlign w:val="bottom"/>
          </w:tcPr>
          <w:p w14:paraId="53A7005F" w14:textId="77777777" w:rsidR="00175F89" w:rsidRPr="00642228" w:rsidRDefault="00175F89" w:rsidP="00104B1C">
            <w:pPr>
              <w:spacing w:after="0" w:line="240" w:lineRule="auto"/>
              <w:jc w:val="center"/>
            </w:pPr>
            <w:r>
              <w:t>2.9 (0.4-10.7)</w:t>
            </w:r>
          </w:p>
        </w:tc>
      </w:tr>
      <w:tr w:rsidR="00175F89" w:rsidRPr="00642228" w14:paraId="0E662D06"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tcPr>
          <w:p w14:paraId="712679F2" w14:textId="77777777" w:rsidR="00175F89" w:rsidRPr="00514235" w:rsidRDefault="00175F89" w:rsidP="00104B1C">
            <w:pPr>
              <w:spacing w:after="0" w:line="240" w:lineRule="auto"/>
              <w:rPr>
                <w:rFonts w:ascii="Calibri" w:eastAsia="Times New Roman" w:hAnsi="Calibri" w:cs="Calibri"/>
                <w:color w:val="000000"/>
                <w:lang w:val="en-US" w:eastAsia="en-GB"/>
              </w:rPr>
            </w:pPr>
            <w:r w:rsidRPr="00514235">
              <w:rPr>
                <w:rFonts w:ascii="Calibri" w:eastAsia="Times New Roman" w:hAnsi="Calibri" w:cs="Calibri"/>
                <w:color w:val="000000"/>
                <w:lang w:val="en-US" w:eastAsia="en-GB"/>
              </w:rPr>
              <w:t>Cri du chat</w:t>
            </w:r>
            <w:r>
              <w:rPr>
                <w:rFonts w:ascii="Calibri" w:eastAsia="Times New Roman" w:hAnsi="Calibri" w:cs="Calibri"/>
                <w:color w:val="000000"/>
                <w:lang w:val="en-US" w:eastAsia="en-GB"/>
              </w:rPr>
              <w:t xml:space="preserve"> syndrome</w:t>
            </w:r>
          </w:p>
        </w:tc>
        <w:tc>
          <w:tcPr>
            <w:tcW w:w="1418" w:type="dxa"/>
            <w:tcBorders>
              <w:top w:val="nil"/>
              <w:left w:val="nil"/>
              <w:bottom w:val="single" w:sz="8" w:space="0" w:color="auto"/>
              <w:right w:val="single" w:sz="8" w:space="0" w:color="auto"/>
            </w:tcBorders>
            <w:shd w:val="clear" w:color="auto" w:fill="auto"/>
            <w:vAlign w:val="bottom"/>
          </w:tcPr>
          <w:p w14:paraId="6C211D04"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57</w:t>
            </w:r>
          </w:p>
        </w:tc>
        <w:tc>
          <w:tcPr>
            <w:tcW w:w="1178" w:type="dxa"/>
            <w:tcBorders>
              <w:top w:val="nil"/>
              <w:left w:val="nil"/>
              <w:bottom w:val="single" w:sz="8" w:space="0" w:color="auto"/>
              <w:right w:val="single" w:sz="8" w:space="0" w:color="auto"/>
            </w:tcBorders>
            <w:shd w:val="clear" w:color="auto" w:fill="auto"/>
            <w:vAlign w:val="bottom"/>
          </w:tcPr>
          <w:p w14:paraId="4D631611"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8</w:t>
            </w:r>
          </w:p>
        </w:tc>
        <w:tc>
          <w:tcPr>
            <w:tcW w:w="2082" w:type="dxa"/>
            <w:tcBorders>
              <w:top w:val="nil"/>
              <w:left w:val="nil"/>
              <w:bottom w:val="single" w:sz="8" w:space="0" w:color="auto"/>
              <w:right w:val="single" w:sz="8" w:space="0" w:color="auto"/>
            </w:tcBorders>
            <w:shd w:val="clear" w:color="auto" w:fill="auto"/>
            <w:vAlign w:val="bottom"/>
          </w:tcPr>
          <w:p w14:paraId="6D526E81" w14:textId="77777777" w:rsidR="00175F89" w:rsidRPr="00642228" w:rsidRDefault="00175F89" w:rsidP="00104B1C">
            <w:pPr>
              <w:spacing w:after="0" w:line="240" w:lineRule="auto"/>
              <w:jc w:val="center"/>
            </w:pPr>
            <w:r>
              <w:rPr>
                <w:rFonts w:ascii="Calibri" w:hAnsi="Calibri" w:cs="Calibri"/>
                <w:color w:val="000000"/>
              </w:rPr>
              <w:t>15.8 (6.0-29.8)</w:t>
            </w:r>
          </w:p>
        </w:tc>
      </w:tr>
      <w:tr w:rsidR="00175F89" w:rsidRPr="00642228" w14:paraId="4E889D36"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tcPr>
          <w:p w14:paraId="00D9F0DD" w14:textId="77777777" w:rsidR="00175F89" w:rsidRPr="00514235" w:rsidRDefault="00175F89" w:rsidP="00104B1C">
            <w:pPr>
              <w:spacing w:after="0" w:line="240" w:lineRule="auto"/>
              <w:rPr>
                <w:rFonts w:ascii="Calibri" w:eastAsia="Times New Roman" w:hAnsi="Calibri" w:cs="Calibri"/>
                <w:color w:val="000000"/>
                <w:lang w:val="en-US" w:eastAsia="en-GB"/>
              </w:rPr>
            </w:pPr>
            <w:r w:rsidRPr="00514235">
              <w:rPr>
                <w:rFonts w:ascii="Calibri" w:eastAsia="Times New Roman" w:hAnsi="Calibri" w:cs="Calibri"/>
                <w:color w:val="000000"/>
                <w:lang w:val="en-US" w:eastAsia="en-GB"/>
              </w:rPr>
              <w:t>Wolf-Hi</w:t>
            </w:r>
            <w:r>
              <w:rPr>
                <w:rFonts w:ascii="Calibri" w:eastAsia="Times New Roman" w:hAnsi="Calibri" w:cs="Calibri"/>
                <w:color w:val="000000"/>
                <w:lang w:val="en-US" w:eastAsia="en-GB"/>
              </w:rPr>
              <w:t>r</w:t>
            </w:r>
            <w:r w:rsidRPr="00514235">
              <w:rPr>
                <w:rFonts w:ascii="Calibri" w:eastAsia="Times New Roman" w:hAnsi="Calibri" w:cs="Calibri"/>
                <w:color w:val="000000"/>
                <w:lang w:val="en-US" w:eastAsia="en-GB"/>
              </w:rPr>
              <w:t>sch</w:t>
            </w:r>
            <w:r>
              <w:rPr>
                <w:rFonts w:ascii="Calibri" w:eastAsia="Times New Roman" w:hAnsi="Calibri" w:cs="Calibri"/>
                <w:color w:val="000000"/>
                <w:lang w:val="en-US" w:eastAsia="en-GB"/>
              </w:rPr>
              <w:t>h</w:t>
            </w:r>
            <w:r w:rsidRPr="00514235">
              <w:rPr>
                <w:rFonts w:ascii="Calibri" w:eastAsia="Times New Roman" w:hAnsi="Calibri" w:cs="Calibri"/>
                <w:color w:val="000000"/>
                <w:lang w:val="en-US" w:eastAsia="en-GB"/>
              </w:rPr>
              <w:t>orn</w:t>
            </w:r>
            <w:r>
              <w:rPr>
                <w:rFonts w:ascii="Calibri" w:eastAsia="Times New Roman" w:hAnsi="Calibri" w:cs="Calibri"/>
                <w:color w:val="000000"/>
                <w:lang w:val="en-US" w:eastAsia="en-GB"/>
              </w:rPr>
              <w:t xml:space="preserve"> syndrome</w:t>
            </w:r>
          </w:p>
        </w:tc>
        <w:tc>
          <w:tcPr>
            <w:tcW w:w="1418" w:type="dxa"/>
            <w:tcBorders>
              <w:top w:val="nil"/>
              <w:left w:val="nil"/>
              <w:bottom w:val="single" w:sz="8" w:space="0" w:color="auto"/>
              <w:right w:val="single" w:sz="8" w:space="0" w:color="auto"/>
            </w:tcBorders>
            <w:shd w:val="clear" w:color="auto" w:fill="auto"/>
            <w:vAlign w:val="bottom"/>
          </w:tcPr>
          <w:p w14:paraId="43F9EBCF"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37</w:t>
            </w:r>
          </w:p>
        </w:tc>
        <w:tc>
          <w:tcPr>
            <w:tcW w:w="1178" w:type="dxa"/>
            <w:tcBorders>
              <w:top w:val="nil"/>
              <w:left w:val="nil"/>
              <w:bottom w:val="single" w:sz="8" w:space="0" w:color="auto"/>
              <w:right w:val="single" w:sz="8" w:space="0" w:color="auto"/>
            </w:tcBorders>
            <w:shd w:val="clear" w:color="auto" w:fill="auto"/>
            <w:vAlign w:val="bottom"/>
          </w:tcPr>
          <w:p w14:paraId="65D82D67"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8</w:t>
            </w:r>
          </w:p>
        </w:tc>
        <w:tc>
          <w:tcPr>
            <w:tcW w:w="2082" w:type="dxa"/>
            <w:tcBorders>
              <w:top w:val="nil"/>
              <w:left w:val="nil"/>
              <w:bottom w:val="single" w:sz="8" w:space="0" w:color="auto"/>
              <w:right w:val="single" w:sz="8" w:space="0" w:color="auto"/>
            </w:tcBorders>
            <w:shd w:val="clear" w:color="auto" w:fill="auto"/>
            <w:vAlign w:val="bottom"/>
          </w:tcPr>
          <w:p w14:paraId="3152BF7B" w14:textId="77777777" w:rsidR="00175F89" w:rsidRPr="00642228" w:rsidRDefault="00175F89" w:rsidP="00104B1C">
            <w:pPr>
              <w:spacing w:after="0" w:line="240" w:lineRule="auto"/>
              <w:jc w:val="center"/>
            </w:pPr>
            <w:r>
              <w:rPr>
                <w:rFonts w:ascii="Calibri" w:hAnsi="Calibri" w:cs="Calibri"/>
                <w:color w:val="000000"/>
              </w:rPr>
              <w:t>23.9 (3.4-54.6)</w:t>
            </w:r>
          </w:p>
        </w:tc>
      </w:tr>
      <w:tr w:rsidR="00175F89" w:rsidRPr="00642228" w14:paraId="06A13CEF"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tcPr>
          <w:p w14:paraId="6A03FE0D" w14:textId="77777777" w:rsidR="00175F89" w:rsidRPr="00514235" w:rsidRDefault="00175F89" w:rsidP="00104B1C">
            <w:pPr>
              <w:spacing w:after="0" w:line="240" w:lineRule="auto"/>
              <w:rPr>
                <w:rFonts w:ascii="Calibri" w:eastAsia="Times New Roman" w:hAnsi="Calibri" w:cs="Calibri"/>
                <w:color w:val="000000"/>
                <w:lang w:val="en-US" w:eastAsia="en-GB"/>
              </w:rPr>
            </w:pPr>
            <w:proofErr w:type="spellStart"/>
            <w:r w:rsidRPr="00514235">
              <w:rPr>
                <w:rFonts w:ascii="Calibri" w:eastAsia="Times New Roman" w:hAnsi="Calibri" w:cs="Calibri"/>
                <w:color w:val="000000"/>
                <w:lang w:val="en-US" w:eastAsia="en-GB"/>
              </w:rPr>
              <w:t>Angelmann</w:t>
            </w:r>
            <w:proofErr w:type="spellEnd"/>
            <w:r>
              <w:rPr>
                <w:rFonts w:ascii="Calibri" w:eastAsia="Times New Roman" w:hAnsi="Calibri" w:cs="Calibri"/>
                <w:color w:val="000000"/>
                <w:lang w:val="en-US" w:eastAsia="en-GB"/>
              </w:rPr>
              <w:t xml:space="preserve"> syndrome</w:t>
            </w:r>
          </w:p>
        </w:tc>
        <w:tc>
          <w:tcPr>
            <w:tcW w:w="1418" w:type="dxa"/>
            <w:tcBorders>
              <w:top w:val="nil"/>
              <w:left w:val="nil"/>
              <w:bottom w:val="single" w:sz="8" w:space="0" w:color="auto"/>
              <w:right w:val="single" w:sz="8" w:space="0" w:color="auto"/>
            </w:tcBorders>
            <w:shd w:val="clear" w:color="auto" w:fill="auto"/>
            <w:vAlign w:val="bottom"/>
          </w:tcPr>
          <w:p w14:paraId="363625F8"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44</w:t>
            </w:r>
          </w:p>
        </w:tc>
        <w:tc>
          <w:tcPr>
            <w:tcW w:w="1178" w:type="dxa"/>
            <w:tcBorders>
              <w:top w:val="nil"/>
              <w:left w:val="nil"/>
              <w:bottom w:val="single" w:sz="8" w:space="0" w:color="auto"/>
              <w:right w:val="single" w:sz="8" w:space="0" w:color="auto"/>
            </w:tcBorders>
            <w:shd w:val="clear" w:color="auto" w:fill="auto"/>
            <w:vAlign w:val="bottom"/>
          </w:tcPr>
          <w:p w14:paraId="565B6E7D"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2</w:t>
            </w:r>
          </w:p>
        </w:tc>
        <w:tc>
          <w:tcPr>
            <w:tcW w:w="2082" w:type="dxa"/>
            <w:tcBorders>
              <w:top w:val="nil"/>
              <w:left w:val="nil"/>
              <w:bottom w:val="single" w:sz="8" w:space="0" w:color="auto"/>
              <w:right w:val="single" w:sz="8" w:space="0" w:color="auto"/>
            </w:tcBorders>
            <w:shd w:val="clear" w:color="auto" w:fill="auto"/>
            <w:vAlign w:val="bottom"/>
          </w:tcPr>
          <w:p w14:paraId="0CAA919F" w14:textId="77777777" w:rsidR="00175F89" w:rsidRPr="00642228" w:rsidRDefault="00175F89" w:rsidP="00104B1C">
            <w:pPr>
              <w:spacing w:after="0" w:line="240" w:lineRule="auto"/>
              <w:jc w:val="center"/>
            </w:pPr>
            <w:r>
              <w:rPr>
                <w:rFonts w:ascii="Calibri" w:hAnsi="Calibri" w:cs="Calibri"/>
                <w:color w:val="000000"/>
              </w:rPr>
              <w:t>3.3 (0.2-15.9)</w:t>
            </w:r>
          </w:p>
        </w:tc>
      </w:tr>
      <w:tr w:rsidR="00175F89" w:rsidRPr="00514235" w14:paraId="1E08D884" w14:textId="77777777" w:rsidTr="00104B1C">
        <w:trPr>
          <w:trHeight w:val="315"/>
        </w:trPr>
        <w:tc>
          <w:tcPr>
            <w:tcW w:w="3544" w:type="dxa"/>
            <w:tcBorders>
              <w:top w:val="nil"/>
              <w:left w:val="single" w:sz="8" w:space="0" w:color="auto"/>
              <w:bottom w:val="single" w:sz="8" w:space="0" w:color="auto"/>
              <w:right w:val="single" w:sz="8" w:space="0" w:color="auto"/>
            </w:tcBorders>
            <w:shd w:val="clear" w:color="auto" w:fill="auto"/>
            <w:vAlign w:val="center"/>
            <w:hideMark/>
          </w:tcPr>
          <w:p w14:paraId="72AB4AD4" w14:textId="77777777" w:rsidR="00175F89" w:rsidRPr="00514235" w:rsidRDefault="00175F89" w:rsidP="00104B1C">
            <w:pPr>
              <w:spacing w:after="0" w:line="240" w:lineRule="auto"/>
              <w:rPr>
                <w:rFonts w:ascii="Calibri" w:eastAsia="Times New Roman" w:hAnsi="Calibri" w:cs="Calibri"/>
                <w:color w:val="000000"/>
                <w:lang w:val="en-GB" w:eastAsia="en-GB"/>
              </w:rPr>
            </w:pPr>
            <w:r w:rsidRPr="00514235">
              <w:rPr>
                <w:rFonts w:ascii="Calibri" w:eastAsia="Times New Roman" w:hAnsi="Calibri" w:cs="Calibri"/>
                <w:color w:val="000000"/>
                <w:lang w:val="en-US" w:eastAsia="en-GB"/>
              </w:rPr>
              <w:t>Cornelia de Lange</w:t>
            </w:r>
            <w:r>
              <w:rPr>
                <w:rFonts w:ascii="Calibri" w:eastAsia="Times New Roman" w:hAnsi="Calibri" w:cs="Calibri"/>
                <w:color w:val="000000"/>
                <w:lang w:val="en-US" w:eastAsia="en-GB"/>
              </w:rPr>
              <w:t xml:space="preserve"> syndrome</w:t>
            </w:r>
          </w:p>
        </w:tc>
        <w:tc>
          <w:tcPr>
            <w:tcW w:w="1418" w:type="dxa"/>
            <w:tcBorders>
              <w:top w:val="nil"/>
              <w:left w:val="nil"/>
              <w:bottom w:val="single" w:sz="8" w:space="0" w:color="auto"/>
              <w:right w:val="single" w:sz="8" w:space="0" w:color="auto"/>
            </w:tcBorders>
            <w:shd w:val="clear" w:color="auto" w:fill="auto"/>
            <w:vAlign w:val="bottom"/>
            <w:hideMark/>
          </w:tcPr>
          <w:p w14:paraId="30629516"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34</w:t>
            </w:r>
          </w:p>
        </w:tc>
        <w:tc>
          <w:tcPr>
            <w:tcW w:w="1178" w:type="dxa"/>
            <w:tcBorders>
              <w:top w:val="nil"/>
              <w:left w:val="nil"/>
              <w:bottom w:val="single" w:sz="8" w:space="0" w:color="auto"/>
              <w:right w:val="single" w:sz="8" w:space="0" w:color="auto"/>
            </w:tcBorders>
            <w:shd w:val="clear" w:color="auto" w:fill="auto"/>
            <w:vAlign w:val="bottom"/>
            <w:hideMark/>
          </w:tcPr>
          <w:p w14:paraId="50FE4063" w14:textId="77777777" w:rsidR="00175F89" w:rsidRPr="00514235" w:rsidRDefault="00175F89" w:rsidP="00104B1C">
            <w:pPr>
              <w:spacing w:after="0" w:line="240" w:lineRule="auto"/>
              <w:jc w:val="right"/>
              <w:rPr>
                <w:rFonts w:ascii="Calibri" w:eastAsia="Times New Roman" w:hAnsi="Calibri" w:cs="Calibri"/>
                <w:color w:val="000000"/>
                <w:lang w:val="en-GB" w:eastAsia="en-GB"/>
              </w:rPr>
            </w:pPr>
            <w:r>
              <w:rPr>
                <w:rFonts w:ascii="Calibri" w:hAnsi="Calibri" w:cs="Calibri"/>
                <w:color w:val="000000"/>
              </w:rPr>
              <w:t>9</w:t>
            </w:r>
          </w:p>
        </w:tc>
        <w:tc>
          <w:tcPr>
            <w:tcW w:w="2082" w:type="dxa"/>
            <w:tcBorders>
              <w:top w:val="nil"/>
              <w:left w:val="nil"/>
              <w:bottom w:val="single" w:sz="8" w:space="0" w:color="auto"/>
              <w:right w:val="single" w:sz="8" w:space="0" w:color="auto"/>
            </w:tcBorders>
            <w:shd w:val="clear" w:color="auto" w:fill="auto"/>
            <w:vAlign w:val="bottom"/>
            <w:hideMark/>
          </w:tcPr>
          <w:p w14:paraId="44F8F62C" w14:textId="77777777" w:rsidR="00175F89" w:rsidRPr="00514235" w:rsidRDefault="00175F89" w:rsidP="00104B1C">
            <w:pPr>
              <w:spacing w:after="0" w:line="240" w:lineRule="auto"/>
              <w:jc w:val="center"/>
              <w:rPr>
                <w:rFonts w:ascii="Calibri" w:eastAsia="Times New Roman" w:hAnsi="Calibri" w:cs="Calibri"/>
                <w:color w:val="000000"/>
                <w:lang w:val="en-GB" w:eastAsia="en-GB"/>
              </w:rPr>
            </w:pPr>
            <w:r>
              <w:rPr>
                <w:rFonts w:ascii="Calibri" w:hAnsi="Calibri" w:cs="Calibri"/>
                <w:color w:val="000000"/>
              </w:rPr>
              <w:t>29.2 (11.8-49.2)</w:t>
            </w:r>
          </w:p>
        </w:tc>
      </w:tr>
    </w:tbl>
    <w:p w14:paraId="18578725" w14:textId="195A89FD" w:rsidR="00175F89" w:rsidRDefault="00175F89" w:rsidP="000D10EB">
      <w:pPr>
        <w:spacing w:line="360" w:lineRule="auto"/>
        <w:rPr>
          <w:lang w:val="en-US"/>
        </w:rPr>
      </w:pPr>
    </w:p>
    <w:p w14:paraId="416C5DAA" w14:textId="755229C8" w:rsidR="00175F89" w:rsidRDefault="00175F89" w:rsidP="000D10EB">
      <w:pPr>
        <w:spacing w:line="360" w:lineRule="auto"/>
        <w:rPr>
          <w:lang w:val="en-US"/>
        </w:rPr>
      </w:pPr>
    </w:p>
    <w:p w14:paraId="1D88DA21" w14:textId="2624EFBE" w:rsidR="0098248A" w:rsidRDefault="0098248A" w:rsidP="000D10EB">
      <w:pPr>
        <w:spacing w:line="360" w:lineRule="auto"/>
        <w:rPr>
          <w:lang w:val="en-US"/>
        </w:rPr>
      </w:pPr>
    </w:p>
    <w:p w14:paraId="720E17FF" w14:textId="77777777" w:rsidR="0098248A" w:rsidRPr="00A25ACF" w:rsidRDefault="0098248A" w:rsidP="000D10EB">
      <w:pPr>
        <w:spacing w:line="360" w:lineRule="auto"/>
        <w:rPr>
          <w:lang w:val="en-US"/>
        </w:rPr>
      </w:pPr>
    </w:p>
    <w:sectPr w:rsidR="0098248A" w:rsidRPr="00A25ACF" w:rsidSect="00E245E5">
      <w:pgSz w:w="16838" w:h="11906" w:orient="landscape"/>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08A4F" w14:textId="77777777" w:rsidR="00AC2EE7" w:rsidRDefault="00AC2EE7" w:rsidP="00AB65DA">
      <w:pPr>
        <w:spacing w:after="0" w:line="240" w:lineRule="auto"/>
      </w:pPr>
      <w:r>
        <w:separator/>
      </w:r>
    </w:p>
  </w:endnote>
  <w:endnote w:type="continuationSeparator" w:id="0">
    <w:p w14:paraId="7DC9645F" w14:textId="77777777" w:rsidR="00AC2EE7" w:rsidRDefault="00AC2EE7" w:rsidP="00AB65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3265123"/>
      <w:docPartObj>
        <w:docPartGallery w:val="Page Numbers (Bottom of Page)"/>
        <w:docPartUnique/>
      </w:docPartObj>
    </w:sdtPr>
    <w:sdtEndPr/>
    <w:sdtContent>
      <w:p w14:paraId="1E2EC610" w14:textId="22CF8C72" w:rsidR="00AB65DA" w:rsidRDefault="00AB65DA">
        <w:pPr>
          <w:pStyle w:val="Sidefod"/>
          <w:jc w:val="center"/>
        </w:pPr>
        <w:r>
          <w:fldChar w:fldCharType="begin"/>
        </w:r>
        <w:r>
          <w:instrText>PAGE   \* MERGEFORMAT</w:instrText>
        </w:r>
        <w:r>
          <w:fldChar w:fldCharType="separate"/>
        </w:r>
        <w:r>
          <w:t>2</w:t>
        </w:r>
        <w:r>
          <w:fldChar w:fldCharType="end"/>
        </w:r>
      </w:p>
    </w:sdtContent>
  </w:sdt>
  <w:p w14:paraId="376669B7" w14:textId="77777777" w:rsidR="00AB65DA" w:rsidRDefault="00AB65D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858AF" w14:textId="77777777" w:rsidR="00AC2EE7" w:rsidRDefault="00AC2EE7" w:rsidP="00AB65DA">
      <w:pPr>
        <w:spacing w:after="0" w:line="240" w:lineRule="auto"/>
      </w:pPr>
      <w:r>
        <w:separator/>
      </w:r>
    </w:p>
  </w:footnote>
  <w:footnote w:type="continuationSeparator" w:id="0">
    <w:p w14:paraId="18C003FF" w14:textId="77777777" w:rsidR="00AC2EE7" w:rsidRDefault="00AC2EE7" w:rsidP="00AB65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2AC33AC"/>
    <w:lvl w:ilvl="0">
      <w:start w:val="1"/>
      <w:numFmt w:val="bullet"/>
      <w:pStyle w:val="Opstilling-punkttegn"/>
      <w:lvlText w:val=""/>
      <w:lvlJc w:val="left"/>
      <w:pPr>
        <w:tabs>
          <w:tab w:val="num" w:pos="3904"/>
        </w:tabs>
        <w:ind w:left="3904" w:hanging="360"/>
      </w:pPr>
      <w:rPr>
        <w:rFonts w:ascii="Symbol" w:hAnsi="Symbol" w:hint="default"/>
      </w:rPr>
    </w:lvl>
  </w:abstractNum>
  <w:abstractNum w:abstractNumId="1" w15:restartNumberingAfterBreak="0">
    <w:nsid w:val="038D740B"/>
    <w:multiLevelType w:val="multilevel"/>
    <w:tmpl w:val="1332B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702C4"/>
    <w:multiLevelType w:val="multilevel"/>
    <w:tmpl w:val="ACF8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C4E53"/>
    <w:multiLevelType w:val="hybridMultilevel"/>
    <w:tmpl w:val="AD82064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8F27595"/>
    <w:multiLevelType w:val="multilevel"/>
    <w:tmpl w:val="549E9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2F1C8B"/>
    <w:multiLevelType w:val="multilevel"/>
    <w:tmpl w:val="516C1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363D18"/>
    <w:multiLevelType w:val="multilevel"/>
    <w:tmpl w:val="F4DA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BE4BFD"/>
    <w:multiLevelType w:val="hybridMultilevel"/>
    <w:tmpl w:val="CBCAB2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40E01D3B"/>
    <w:multiLevelType w:val="multilevel"/>
    <w:tmpl w:val="4328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22DD5"/>
    <w:multiLevelType w:val="multilevel"/>
    <w:tmpl w:val="0BA04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105E6F"/>
    <w:multiLevelType w:val="hybridMultilevel"/>
    <w:tmpl w:val="18E09AA2"/>
    <w:lvl w:ilvl="0" w:tplc="B3984822">
      <w:start w:val="1"/>
      <w:numFmt w:val="decimal"/>
      <w:lvlText w:val="%1."/>
      <w:lvlJc w:val="left"/>
      <w:pPr>
        <w:ind w:left="786" w:hanging="360"/>
      </w:pPr>
      <w:rPr>
        <w:rFonts w:hint="default"/>
        <w:b w:val="0"/>
        <w:bCs/>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66837F11"/>
    <w:multiLevelType w:val="multilevel"/>
    <w:tmpl w:val="050E630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840737"/>
    <w:multiLevelType w:val="hybridMultilevel"/>
    <w:tmpl w:val="1840D408"/>
    <w:lvl w:ilvl="0" w:tplc="3DBCBA4A">
      <w:numFmt w:val="bullet"/>
      <w:lvlText w:val=""/>
      <w:lvlJc w:val="left"/>
      <w:pPr>
        <w:ind w:left="720" w:hanging="360"/>
      </w:pPr>
      <w:rPr>
        <w:rFonts w:ascii="Wingdings" w:eastAsiaTheme="minorHAnsi" w:hAnsi="Wingdings"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7FBE6A1A"/>
    <w:multiLevelType w:val="hybridMultilevel"/>
    <w:tmpl w:val="AA1092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012414611">
    <w:abstractNumId w:val="12"/>
  </w:num>
  <w:num w:numId="2" w16cid:durableId="1665619291">
    <w:abstractNumId w:val="11"/>
  </w:num>
  <w:num w:numId="3" w16cid:durableId="690642908">
    <w:abstractNumId w:val="8"/>
  </w:num>
  <w:num w:numId="4" w16cid:durableId="64229181">
    <w:abstractNumId w:val="3"/>
  </w:num>
  <w:num w:numId="5" w16cid:durableId="928856789">
    <w:abstractNumId w:val="6"/>
  </w:num>
  <w:num w:numId="6" w16cid:durableId="1650548287">
    <w:abstractNumId w:val="5"/>
  </w:num>
  <w:num w:numId="7" w16cid:durableId="1364359422">
    <w:abstractNumId w:val="4"/>
  </w:num>
  <w:num w:numId="8" w16cid:durableId="1222597647">
    <w:abstractNumId w:val="10"/>
  </w:num>
  <w:num w:numId="9" w16cid:durableId="1515608190">
    <w:abstractNumId w:val="1"/>
  </w:num>
  <w:num w:numId="10" w16cid:durableId="1958491040">
    <w:abstractNumId w:val="2"/>
  </w:num>
  <w:num w:numId="11" w16cid:durableId="319583060">
    <w:abstractNumId w:val="0"/>
  </w:num>
  <w:num w:numId="12" w16cid:durableId="561840734">
    <w:abstractNumId w:val="9"/>
  </w:num>
  <w:num w:numId="13" w16cid:durableId="922450746">
    <w:abstractNumId w:val="13"/>
  </w:num>
  <w:num w:numId="14" w16cid:durableId="20363448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0EB"/>
    <w:rsid w:val="00004D25"/>
    <w:rsid w:val="00013CE2"/>
    <w:rsid w:val="000171A1"/>
    <w:rsid w:val="000214B2"/>
    <w:rsid w:val="00023534"/>
    <w:rsid w:val="00044AE0"/>
    <w:rsid w:val="000500D7"/>
    <w:rsid w:val="00055E66"/>
    <w:rsid w:val="000575C9"/>
    <w:rsid w:val="000668D4"/>
    <w:rsid w:val="00072D95"/>
    <w:rsid w:val="0007336B"/>
    <w:rsid w:val="0008550F"/>
    <w:rsid w:val="00087618"/>
    <w:rsid w:val="00092C59"/>
    <w:rsid w:val="00093602"/>
    <w:rsid w:val="000B304D"/>
    <w:rsid w:val="000B5A8D"/>
    <w:rsid w:val="000D10EB"/>
    <w:rsid w:val="000F3621"/>
    <w:rsid w:val="000F57A5"/>
    <w:rsid w:val="000F622A"/>
    <w:rsid w:val="000F654B"/>
    <w:rsid w:val="001147D9"/>
    <w:rsid w:val="001177E5"/>
    <w:rsid w:val="00131AB3"/>
    <w:rsid w:val="00131FBC"/>
    <w:rsid w:val="00137F6C"/>
    <w:rsid w:val="00141F3B"/>
    <w:rsid w:val="00160494"/>
    <w:rsid w:val="00171DC8"/>
    <w:rsid w:val="00175F89"/>
    <w:rsid w:val="00183848"/>
    <w:rsid w:val="0019525E"/>
    <w:rsid w:val="001C37D9"/>
    <w:rsid w:val="001C3E33"/>
    <w:rsid w:val="001C7503"/>
    <w:rsid w:val="001D4950"/>
    <w:rsid w:val="001D53AC"/>
    <w:rsid w:val="00207A68"/>
    <w:rsid w:val="0021701B"/>
    <w:rsid w:val="00226DD1"/>
    <w:rsid w:val="002277AF"/>
    <w:rsid w:val="00232FF2"/>
    <w:rsid w:val="00237D4E"/>
    <w:rsid w:val="00242022"/>
    <w:rsid w:val="00252F50"/>
    <w:rsid w:val="0025523B"/>
    <w:rsid w:val="002630B0"/>
    <w:rsid w:val="00276009"/>
    <w:rsid w:val="00286704"/>
    <w:rsid w:val="002D3015"/>
    <w:rsid w:val="002D7495"/>
    <w:rsid w:val="002E2206"/>
    <w:rsid w:val="002E37D2"/>
    <w:rsid w:val="002E7268"/>
    <w:rsid w:val="002F4A3A"/>
    <w:rsid w:val="00303431"/>
    <w:rsid w:val="0031480C"/>
    <w:rsid w:val="00317F86"/>
    <w:rsid w:val="00330A7A"/>
    <w:rsid w:val="0034135B"/>
    <w:rsid w:val="003440C0"/>
    <w:rsid w:val="003528F9"/>
    <w:rsid w:val="00363764"/>
    <w:rsid w:val="0036388C"/>
    <w:rsid w:val="0036755F"/>
    <w:rsid w:val="00374036"/>
    <w:rsid w:val="003875FA"/>
    <w:rsid w:val="003B1F5F"/>
    <w:rsid w:val="003D3C96"/>
    <w:rsid w:val="003D5F8F"/>
    <w:rsid w:val="003F0CBF"/>
    <w:rsid w:val="003F69AE"/>
    <w:rsid w:val="00420B43"/>
    <w:rsid w:val="00433EF4"/>
    <w:rsid w:val="00442E3C"/>
    <w:rsid w:val="00467821"/>
    <w:rsid w:val="00482D30"/>
    <w:rsid w:val="004904B3"/>
    <w:rsid w:val="004A4795"/>
    <w:rsid w:val="004A6779"/>
    <w:rsid w:val="004B74C6"/>
    <w:rsid w:val="004D110C"/>
    <w:rsid w:val="004D22FC"/>
    <w:rsid w:val="00504AF8"/>
    <w:rsid w:val="00515D6A"/>
    <w:rsid w:val="0052060D"/>
    <w:rsid w:val="00521CF4"/>
    <w:rsid w:val="005345EF"/>
    <w:rsid w:val="00536489"/>
    <w:rsid w:val="005372EA"/>
    <w:rsid w:val="0054092E"/>
    <w:rsid w:val="005510D6"/>
    <w:rsid w:val="005533CD"/>
    <w:rsid w:val="00561F30"/>
    <w:rsid w:val="00563227"/>
    <w:rsid w:val="00573251"/>
    <w:rsid w:val="00591ECD"/>
    <w:rsid w:val="00596255"/>
    <w:rsid w:val="005A2938"/>
    <w:rsid w:val="005B0380"/>
    <w:rsid w:val="005C54A7"/>
    <w:rsid w:val="005F372E"/>
    <w:rsid w:val="0061012D"/>
    <w:rsid w:val="00616620"/>
    <w:rsid w:val="00650B95"/>
    <w:rsid w:val="00652709"/>
    <w:rsid w:val="00665FB0"/>
    <w:rsid w:val="0067479B"/>
    <w:rsid w:val="006B6070"/>
    <w:rsid w:val="006C6CE9"/>
    <w:rsid w:val="006D2152"/>
    <w:rsid w:val="006D5C88"/>
    <w:rsid w:val="00705CA7"/>
    <w:rsid w:val="00711E69"/>
    <w:rsid w:val="00714A29"/>
    <w:rsid w:val="00721952"/>
    <w:rsid w:val="00723D29"/>
    <w:rsid w:val="00735523"/>
    <w:rsid w:val="00741113"/>
    <w:rsid w:val="00743690"/>
    <w:rsid w:val="0074570F"/>
    <w:rsid w:val="007461E4"/>
    <w:rsid w:val="007702C7"/>
    <w:rsid w:val="007758D2"/>
    <w:rsid w:val="007860D9"/>
    <w:rsid w:val="00787DFA"/>
    <w:rsid w:val="007904CB"/>
    <w:rsid w:val="0079307D"/>
    <w:rsid w:val="007A6526"/>
    <w:rsid w:val="007B2C9C"/>
    <w:rsid w:val="007F170E"/>
    <w:rsid w:val="007F5DCE"/>
    <w:rsid w:val="0081060E"/>
    <w:rsid w:val="00811A92"/>
    <w:rsid w:val="00813268"/>
    <w:rsid w:val="00813BA0"/>
    <w:rsid w:val="00823156"/>
    <w:rsid w:val="00823521"/>
    <w:rsid w:val="0082514B"/>
    <w:rsid w:val="00831531"/>
    <w:rsid w:val="00836022"/>
    <w:rsid w:val="008442BE"/>
    <w:rsid w:val="008450A2"/>
    <w:rsid w:val="00851CFB"/>
    <w:rsid w:val="008547ED"/>
    <w:rsid w:val="00855247"/>
    <w:rsid w:val="00855A79"/>
    <w:rsid w:val="0087261C"/>
    <w:rsid w:val="0088183F"/>
    <w:rsid w:val="00882CA9"/>
    <w:rsid w:val="0088302D"/>
    <w:rsid w:val="008862C0"/>
    <w:rsid w:val="008A13F7"/>
    <w:rsid w:val="008A7868"/>
    <w:rsid w:val="008E0052"/>
    <w:rsid w:val="008E2D5D"/>
    <w:rsid w:val="008E6C75"/>
    <w:rsid w:val="008F61CD"/>
    <w:rsid w:val="00901366"/>
    <w:rsid w:val="00917390"/>
    <w:rsid w:val="0093344C"/>
    <w:rsid w:val="00942F17"/>
    <w:rsid w:val="0096726A"/>
    <w:rsid w:val="00973770"/>
    <w:rsid w:val="00974071"/>
    <w:rsid w:val="0098248A"/>
    <w:rsid w:val="00984444"/>
    <w:rsid w:val="00993100"/>
    <w:rsid w:val="009A710A"/>
    <w:rsid w:val="009B47D2"/>
    <w:rsid w:val="009C32D6"/>
    <w:rsid w:val="009C6A87"/>
    <w:rsid w:val="009D5D85"/>
    <w:rsid w:val="009E4BC9"/>
    <w:rsid w:val="009E504D"/>
    <w:rsid w:val="009F531F"/>
    <w:rsid w:val="00A22530"/>
    <w:rsid w:val="00A24662"/>
    <w:rsid w:val="00A25090"/>
    <w:rsid w:val="00A25ACF"/>
    <w:rsid w:val="00A26447"/>
    <w:rsid w:val="00A30F1B"/>
    <w:rsid w:val="00A337E8"/>
    <w:rsid w:val="00A4190A"/>
    <w:rsid w:val="00A56486"/>
    <w:rsid w:val="00A61223"/>
    <w:rsid w:val="00A61580"/>
    <w:rsid w:val="00A61FC8"/>
    <w:rsid w:val="00A8765F"/>
    <w:rsid w:val="00A95098"/>
    <w:rsid w:val="00AA2EFE"/>
    <w:rsid w:val="00AB1097"/>
    <w:rsid w:val="00AB3163"/>
    <w:rsid w:val="00AB4B96"/>
    <w:rsid w:val="00AB65DA"/>
    <w:rsid w:val="00AC2EE7"/>
    <w:rsid w:val="00AD567A"/>
    <w:rsid w:val="00AE0AB9"/>
    <w:rsid w:val="00AE5EBD"/>
    <w:rsid w:val="00AF0447"/>
    <w:rsid w:val="00B034B3"/>
    <w:rsid w:val="00B20613"/>
    <w:rsid w:val="00B26A8F"/>
    <w:rsid w:val="00B318E2"/>
    <w:rsid w:val="00B37FD4"/>
    <w:rsid w:val="00B47C6D"/>
    <w:rsid w:val="00B50C1C"/>
    <w:rsid w:val="00B53BA2"/>
    <w:rsid w:val="00B641BB"/>
    <w:rsid w:val="00B7107A"/>
    <w:rsid w:val="00B754EB"/>
    <w:rsid w:val="00BB395E"/>
    <w:rsid w:val="00BC4171"/>
    <w:rsid w:val="00BD0C90"/>
    <w:rsid w:val="00BD10D0"/>
    <w:rsid w:val="00BD5E9A"/>
    <w:rsid w:val="00BE2387"/>
    <w:rsid w:val="00BE3217"/>
    <w:rsid w:val="00C00A1A"/>
    <w:rsid w:val="00C20CE2"/>
    <w:rsid w:val="00C367EB"/>
    <w:rsid w:val="00C41BD3"/>
    <w:rsid w:val="00C43123"/>
    <w:rsid w:val="00C45E0A"/>
    <w:rsid w:val="00C926B7"/>
    <w:rsid w:val="00C94DDF"/>
    <w:rsid w:val="00CC4CC0"/>
    <w:rsid w:val="00CC672D"/>
    <w:rsid w:val="00CD4F66"/>
    <w:rsid w:val="00CD4FDE"/>
    <w:rsid w:val="00CE0630"/>
    <w:rsid w:val="00CF098E"/>
    <w:rsid w:val="00CF719D"/>
    <w:rsid w:val="00D01E47"/>
    <w:rsid w:val="00D03259"/>
    <w:rsid w:val="00D0349C"/>
    <w:rsid w:val="00D03FA1"/>
    <w:rsid w:val="00D05527"/>
    <w:rsid w:val="00D06C2D"/>
    <w:rsid w:val="00D14E9D"/>
    <w:rsid w:val="00D27B1A"/>
    <w:rsid w:val="00D43168"/>
    <w:rsid w:val="00D52172"/>
    <w:rsid w:val="00D62F52"/>
    <w:rsid w:val="00D71C64"/>
    <w:rsid w:val="00D8117D"/>
    <w:rsid w:val="00D83459"/>
    <w:rsid w:val="00D920E3"/>
    <w:rsid w:val="00D93121"/>
    <w:rsid w:val="00D95FFC"/>
    <w:rsid w:val="00DE0CA0"/>
    <w:rsid w:val="00DE2F9A"/>
    <w:rsid w:val="00E04D5B"/>
    <w:rsid w:val="00E245E5"/>
    <w:rsid w:val="00E458CB"/>
    <w:rsid w:val="00E46C03"/>
    <w:rsid w:val="00E50296"/>
    <w:rsid w:val="00E55FA5"/>
    <w:rsid w:val="00E564DF"/>
    <w:rsid w:val="00E60198"/>
    <w:rsid w:val="00E70F47"/>
    <w:rsid w:val="00E7675B"/>
    <w:rsid w:val="00E80E98"/>
    <w:rsid w:val="00E8470F"/>
    <w:rsid w:val="00E963FC"/>
    <w:rsid w:val="00EB005B"/>
    <w:rsid w:val="00EB0E9F"/>
    <w:rsid w:val="00EB25B3"/>
    <w:rsid w:val="00EC4576"/>
    <w:rsid w:val="00ED420E"/>
    <w:rsid w:val="00EE1C58"/>
    <w:rsid w:val="00EE474D"/>
    <w:rsid w:val="00EF3D67"/>
    <w:rsid w:val="00F16751"/>
    <w:rsid w:val="00F16CB1"/>
    <w:rsid w:val="00F22CB7"/>
    <w:rsid w:val="00F2651D"/>
    <w:rsid w:val="00F3489F"/>
    <w:rsid w:val="00F365FD"/>
    <w:rsid w:val="00F3721C"/>
    <w:rsid w:val="00F675DE"/>
    <w:rsid w:val="00FA1C74"/>
    <w:rsid w:val="00FA2015"/>
    <w:rsid w:val="00FA6813"/>
    <w:rsid w:val="00FB26F6"/>
    <w:rsid w:val="00FC2E4E"/>
    <w:rsid w:val="00FC7E2B"/>
    <w:rsid w:val="00FE7F14"/>
    <w:rsid w:val="00FF56C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037A7"/>
  <w15:chartTrackingRefBased/>
  <w15:docId w15:val="{6B0835C1-5B04-4317-AC6E-7474C5AC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504AF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39"/>
    <w:rsid w:val="000D10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link w:val="ListeafsnitTegn"/>
    <w:uiPriority w:val="34"/>
    <w:qFormat/>
    <w:rsid w:val="000D10EB"/>
    <w:pPr>
      <w:ind w:left="720"/>
      <w:contextualSpacing/>
    </w:pPr>
  </w:style>
  <w:style w:type="character" w:styleId="Strk">
    <w:name w:val="Strong"/>
    <w:basedOn w:val="Standardskrifttypeiafsnit"/>
    <w:uiPriority w:val="22"/>
    <w:qFormat/>
    <w:rsid w:val="00F16751"/>
    <w:rPr>
      <w:b/>
      <w:bCs/>
    </w:rPr>
  </w:style>
  <w:style w:type="character" w:styleId="Hyperlink">
    <w:name w:val="Hyperlink"/>
    <w:basedOn w:val="Standardskrifttypeiafsnit"/>
    <w:uiPriority w:val="99"/>
    <w:unhideWhenUsed/>
    <w:rsid w:val="00A56486"/>
    <w:rPr>
      <w:color w:val="0000FF"/>
      <w:u w:val="single"/>
    </w:rPr>
  </w:style>
  <w:style w:type="character" w:customStyle="1" w:styleId="Overskrift1Tegn">
    <w:name w:val="Overskrift 1 Tegn"/>
    <w:basedOn w:val="Standardskrifttypeiafsnit"/>
    <w:link w:val="Overskrift1"/>
    <w:uiPriority w:val="9"/>
    <w:rsid w:val="00504AF8"/>
    <w:rPr>
      <w:rFonts w:ascii="Times New Roman" w:eastAsia="Times New Roman" w:hAnsi="Times New Roman" w:cs="Times New Roman"/>
      <w:b/>
      <w:bCs/>
      <w:kern w:val="36"/>
      <w:sz w:val="48"/>
      <w:szCs w:val="48"/>
      <w:lang w:eastAsia="da-DK"/>
    </w:rPr>
  </w:style>
  <w:style w:type="character" w:customStyle="1" w:styleId="period">
    <w:name w:val="period"/>
    <w:basedOn w:val="Standardskrifttypeiafsnit"/>
    <w:rsid w:val="00504AF8"/>
  </w:style>
  <w:style w:type="character" w:customStyle="1" w:styleId="cit">
    <w:name w:val="cit"/>
    <w:basedOn w:val="Standardskrifttypeiafsnit"/>
    <w:rsid w:val="00504AF8"/>
  </w:style>
  <w:style w:type="character" w:customStyle="1" w:styleId="citation-doi">
    <w:name w:val="citation-doi"/>
    <w:basedOn w:val="Standardskrifttypeiafsnit"/>
    <w:rsid w:val="00504AF8"/>
  </w:style>
  <w:style w:type="character" w:customStyle="1" w:styleId="secondary-date">
    <w:name w:val="secondary-date"/>
    <w:basedOn w:val="Standardskrifttypeiafsnit"/>
    <w:rsid w:val="00504AF8"/>
  </w:style>
  <w:style w:type="character" w:customStyle="1" w:styleId="authors-list-item">
    <w:name w:val="authors-list-item"/>
    <w:basedOn w:val="Standardskrifttypeiafsnit"/>
    <w:rsid w:val="00504AF8"/>
  </w:style>
  <w:style w:type="character" w:customStyle="1" w:styleId="author-sup-separator">
    <w:name w:val="author-sup-separator"/>
    <w:basedOn w:val="Standardskrifttypeiafsnit"/>
    <w:rsid w:val="00504AF8"/>
  </w:style>
  <w:style w:type="character" w:customStyle="1" w:styleId="comma">
    <w:name w:val="comma"/>
    <w:basedOn w:val="Standardskrifttypeiafsnit"/>
    <w:rsid w:val="00504AF8"/>
  </w:style>
  <w:style w:type="character" w:styleId="Kommentarhenvisning">
    <w:name w:val="annotation reference"/>
    <w:basedOn w:val="Standardskrifttypeiafsnit"/>
    <w:uiPriority w:val="99"/>
    <w:semiHidden/>
    <w:unhideWhenUsed/>
    <w:rsid w:val="00207A68"/>
    <w:rPr>
      <w:sz w:val="16"/>
      <w:szCs w:val="16"/>
    </w:rPr>
  </w:style>
  <w:style w:type="paragraph" w:styleId="Kommentartekst">
    <w:name w:val="annotation text"/>
    <w:basedOn w:val="Normal"/>
    <w:link w:val="KommentartekstTegn"/>
    <w:uiPriority w:val="99"/>
    <w:semiHidden/>
    <w:unhideWhenUsed/>
    <w:rsid w:val="00207A68"/>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207A68"/>
    <w:rPr>
      <w:sz w:val="20"/>
      <w:szCs w:val="20"/>
    </w:rPr>
  </w:style>
  <w:style w:type="paragraph" w:styleId="Kommentaremne">
    <w:name w:val="annotation subject"/>
    <w:basedOn w:val="Kommentartekst"/>
    <w:next w:val="Kommentartekst"/>
    <w:link w:val="KommentaremneTegn"/>
    <w:uiPriority w:val="99"/>
    <w:semiHidden/>
    <w:unhideWhenUsed/>
    <w:rsid w:val="00207A68"/>
    <w:rPr>
      <w:b/>
      <w:bCs/>
    </w:rPr>
  </w:style>
  <w:style w:type="character" w:customStyle="1" w:styleId="KommentaremneTegn">
    <w:name w:val="Kommentaremne Tegn"/>
    <w:basedOn w:val="KommentartekstTegn"/>
    <w:link w:val="Kommentaremne"/>
    <w:uiPriority w:val="99"/>
    <w:semiHidden/>
    <w:rsid w:val="00207A68"/>
    <w:rPr>
      <w:b/>
      <w:bCs/>
      <w:sz w:val="20"/>
      <w:szCs w:val="20"/>
    </w:rPr>
  </w:style>
  <w:style w:type="paragraph" w:customStyle="1" w:styleId="Default">
    <w:name w:val="Default"/>
    <w:link w:val="DefaultChar"/>
    <w:rsid w:val="008E6C75"/>
    <w:pPr>
      <w:autoSpaceDE w:val="0"/>
      <w:autoSpaceDN w:val="0"/>
      <w:adjustRightInd w:val="0"/>
      <w:spacing w:after="0" w:line="240" w:lineRule="auto"/>
    </w:pPr>
    <w:rPr>
      <w:rFonts w:ascii="Calibri" w:hAnsi="Calibri" w:cs="Calibri"/>
      <w:color w:val="000000"/>
      <w:sz w:val="24"/>
      <w:szCs w:val="24"/>
    </w:rPr>
  </w:style>
  <w:style w:type="character" w:customStyle="1" w:styleId="DefaultChar">
    <w:name w:val="Default Char"/>
    <w:basedOn w:val="Standardskrifttypeiafsnit"/>
    <w:link w:val="Default"/>
    <w:rsid w:val="008E6C75"/>
    <w:rPr>
      <w:rFonts w:ascii="Calibri" w:hAnsi="Calibri" w:cs="Calibri"/>
      <w:color w:val="000000"/>
      <w:sz w:val="24"/>
      <w:szCs w:val="24"/>
    </w:rPr>
  </w:style>
  <w:style w:type="character" w:customStyle="1" w:styleId="docsum-authors">
    <w:name w:val="docsum-authors"/>
    <w:basedOn w:val="Standardskrifttypeiafsnit"/>
    <w:rsid w:val="00A337E8"/>
  </w:style>
  <w:style w:type="character" w:customStyle="1" w:styleId="docsum-journal-citation">
    <w:name w:val="docsum-journal-citation"/>
    <w:basedOn w:val="Standardskrifttypeiafsnit"/>
    <w:rsid w:val="00A337E8"/>
  </w:style>
  <w:style w:type="character" w:customStyle="1" w:styleId="ListeafsnitTegn">
    <w:name w:val="Listeafsnit Tegn"/>
    <w:link w:val="Listeafsnit"/>
    <w:uiPriority w:val="34"/>
    <w:locked/>
    <w:rsid w:val="00A337E8"/>
  </w:style>
  <w:style w:type="paragraph" w:styleId="NormalWeb">
    <w:name w:val="Normal (Web)"/>
    <w:basedOn w:val="Normal"/>
    <w:uiPriority w:val="99"/>
    <w:semiHidden/>
    <w:unhideWhenUsed/>
    <w:rsid w:val="00EB25B3"/>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Opstilling-punkttegn">
    <w:name w:val="List Bullet"/>
    <w:basedOn w:val="Normal"/>
    <w:uiPriority w:val="99"/>
    <w:unhideWhenUsed/>
    <w:rsid w:val="00823156"/>
    <w:pPr>
      <w:numPr>
        <w:numId w:val="11"/>
      </w:numPr>
      <w:tabs>
        <w:tab w:val="clear" w:pos="3904"/>
        <w:tab w:val="num" w:pos="360"/>
      </w:tabs>
      <w:spacing w:after="200" w:line="276" w:lineRule="auto"/>
      <w:ind w:left="360"/>
      <w:contextualSpacing/>
    </w:pPr>
  </w:style>
  <w:style w:type="character" w:styleId="Ulstomtale">
    <w:name w:val="Unresolved Mention"/>
    <w:basedOn w:val="Standardskrifttypeiafsnit"/>
    <w:uiPriority w:val="99"/>
    <w:semiHidden/>
    <w:unhideWhenUsed/>
    <w:rsid w:val="000171A1"/>
    <w:rPr>
      <w:color w:val="605E5C"/>
      <w:shd w:val="clear" w:color="auto" w:fill="E1DFDD"/>
    </w:rPr>
  </w:style>
  <w:style w:type="paragraph" w:styleId="Sidehoved">
    <w:name w:val="header"/>
    <w:basedOn w:val="Normal"/>
    <w:link w:val="SidehovedTegn"/>
    <w:uiPriority w:val="99"/>
    <w:unhideWhenUsed/>
    <w:rsid w:val="00AB65D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65DA"/>
  </w:style>
  <w:style w:type="paragraph" w:styleId="Sidefod">
    <w:name w:val="footer"/>
    <w:basedOn w:val="Normal"/>
    <w:link w:val="SidefodTegn"/>
    <w:uiPriority w:val="99"/>
    <w:unhideWhenUsed/>
    <w:rsid w:val="00AB65D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65DA"/>
  </w:style>
  <w:style w:type="paragraph" w:styleId="Almindeligtekst">
    <w:name w:val="Plain Text"/>
    <w:basedOn w:val="Normal"/>
    <w:link w:val="AlmindeligtekstTegn"/>
    <w:uiPriority w:val="99"/>
    <w:unhideWhenUsed/>
    <w:rsid w:val="00E04D5B"/>
    <w:pPr>
      <w:spacing w:after="0" w:line="240" w:lineRule="auto"/>
    </w:pPr>
    <w:rPr>
      <w:rFonts w:ascii="Calibri" w:hAnsi="Calibri"/>
      <w:szCs w:val="21"/>
    </w:rPr>
  </w:style>
  <w:style w:type="character" w:customStyle="1" w:styleId="AlmindeligtekstTegn">
    <w:name w:val="Almindelig tekst Tegn"/>
    <w:basedOn w:val="Standardskrifttypeiafsnit"/>
    <w:link w:val="Almindeligtekst"/>
    <w:uiPriority w:val="99"/>
    <w:rsid w:val="00E04D5B"/>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422457">
      <w:bodyDiv w:val="1"/>
      <w:marLeft w:val="0"/>
      <w:marRight w:val="0"/>
      <w:marTop w:val="0"/>
      <w:marBottom w:val="0"/>
      <w:divBdr>
        <w:top w:val="none" w:sz="0" w:space="0" w:color="auto"/>
        <w:left w:val="none" w:sz="0" w:space="0" w:color="auto"/>
        <w:bottom w:val="none" w:sz="0" w:space="0" w:color="auto"/>
        <w:right w:val="none" w:sz="0" w:space="0" w:color="auto"/>
      </w:divBdr>
      <w:divsChild>
        <w:div w:id="866139173">
          <w:marLeft w:val="0"/>
          <w:marRight w:val="0"/>
          <w:marTop w:val="0"/>
          <w:marBottom w:val="0"/>
          <w:divBdr>
            <w:top w:val="none" w:sz="0" w:space="0" w:color="auto"/>
            <w:left w:val="none" w:sz="0" w:space="0" w:color="auto"/>
            <w:bottom w:val="none" w:sz="0" w:space="0" w:color="auto"/>
            <w:right w:val="none" w:sz="0" w:space="0" w:color="auto"/>
          </w:divBdr>
          <w:divsChild>
            <w:div w:id="1716390005">
              <w:marLeft w:val="0"/>
              <w:marRight w:val="0"/>
              <w:marTop w:val="0"/>
              <w:marBottom w:val="0"/>
              <w:divBdr>
                <w:top w:val="none" w:sz="0" w:space="0" w:color="auto"/>
                <w:left w:val="none" w:sz="0" w:space="0" w:color="auto"/>
                <w:bottom w:val="none" w:sz="0" w:space="0" w:color="auto"/>
                <w:right w:val="none" w:sz="0" w:space="0" w:color="auto"/>
              </w:divBdr>
            </w:div>
            <w:div w:id="843711433">
              <w:marLeft w:val="0"/>
              <w:marRight w:val="0"/>
              <w:marTop w:val="0"/>
              <w:marBottom w:val="0"/>
              <w:divBdr>
                <w:top w:val="none" w:sz="0" w:space="0" w:color="auto"/>
                <w:left w:val="none" w:sz="0" w:space="0" w:color="auto"/>
                <w:bottom w:val="none" w:sz="0" w:space="0" w:color="auto"/>
                <w:right w:val="none" w:sz="0" w:space="0" w:color="auto"/>
              </w:divBdr>
              <w:divsChild>
                <w:div w:id="1483962317">
                  <w:marLeft w:val="0"/>
                  <w:marRight w:val="0"/>
                  <w:marTop w:val="0"/>
                  <w:marBottom w:val="0"/>
                  <w:divBdr>
                    <w:top w:val="none" w:sz="0" w:space="0" w:color="auto"/>
                    <w:left w:val="none" w:sz="0" w:space="0" w:color="auto"/>
                    <w:bottom w:val="none" w:sz="0" w:space="0" w:color="auto"/>
                    <w:right w:val="none" w:sz="0" w:space="0" w:color="auto"/>
                  </w:divBdr>
                  <w:divsChild>
                    <w:div w:id="407270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305321">
          <w:marLeft w:val="0"/>
          <w:marRight w:val="0"/>
          <w:marTop w:val="0"/>
          <w:marBottom w:val="0"/>
          <w:divBdr>
            <w:top w:val="none" w:sz="0" w:space="0" w:color="auto"/>
            <w:left w:val="none" w:sz="0" w:space="0" w:color="auto"/>
            <w:bottom w:val="none" w:sz="0" w:space="0" w:color="auto"/>
            <w:right w:val="none" w:sz="0" w:space="0" w:color="auto"/>
          </w:divBdr>
          <w:divsChild>
            <w:div w:id="497187237">
              <w:marLeft w:val="0"/>
              <w:marRight w:val="0"/>
              <w:marTop w:val="0"/>
              <w:marBottom w:val="0"/>
              <w:divBdr>
                <w:top w:val="none" w:sz="0" w:space="0" w:color="auto"/>
                <w:left w:val="none" w:sz="0" w:space="0" w:color="auto"/>
                <w:bottom w:val="none" w:sz="0" w:space="0" w:color="auto"/>
                <w:right w:val="none" w:sz="0" w:space="0" w:color="auto"/>
              </w:divBdr>
              <w:divsChild>
                <w:div w:id="1825704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49408">
      <w:bodyDiv w:val="1"/>
      <w:marLeft w:val="0"/>
      <w:marRight w:val="0"/>
      <w:marTop w:val="0"/>
      <w:marBottom w:val="0"/>
      <w:divBdr>
        <w:top w:val="none" w:sz="0" w:space="0" w:color="auto"/>
        <w:left w:val="none" w:sz="0" w:space="0" w:color="auto"/>
        <w:bottom w:val="none" w:sz="0" w:space="0" w:color="auto"/>
        <w:right w:val="none" w:sz="0" w:space="0" w:color="auto"/>
      </w:divBdr>
    </w:div>
    <w:div w:id="217085230">
      <w:bodyDiv w:val="1"/>
      <w:marLeft w:val="0"/>
      <w:marRight w:val="0"/>
      <w:marTop w:val="0"/>
      <w:marBottom w:val="0"/>
      <w:divBdr>
        <w:top w:val="none" w:sz="0" w:space="0" w:color="auto"/>
        <w:left w:val="none" w:sz="0" w:space="0" w:color="auto"/>
        <w:bottom w:val="none" w:sz="0" w:space="0" w:color="auto"/>
        <w:right w:val="none" w:sz="0" w:space="0" w:color="auto"/>
      </w:divBdr>
    </w:div>
    <w:div w:id="627397008">
      <w:bodyDiv w:val="1"/>
      <w:marLeft w:val="0"/>
      <w:marRight w:val="0"/>
      <w:marTop w:val="0"/>
      <w:marBottom w:val="0"/>
      <w:divBdr>
        <w:top w:val="none" w:sz="0" w:space="0" w:color="auto"/>
        <w:left w:val="none" w:sz="0" w:space="0" w:color="auto"/>
        <w:bottom w:val="none" w:sz="0" w:space="0" w:color="auto"/>
        <w:right w:val="none" w:sz="0" w:space="0" w:color="auto"/>
      </w:divBdr>
      <w:divsChild>
        <w:div w:id="1655914566">
          <w:marLeft w:val="0"/>
          <w:marRight w:val="0"/>
          <w:marTop w:val="0"/>
          <w:marBottom w:val="0"/>
          <w:divBdr>
            <w:top w:val="none" w:sz="0" w:space="0" w:color="auto"/>
            <w:left w:val="none" w:sz="0" w:space="0" w:color="auto"/>
            <w:bottom w:val="none" w:sz="0" w:space="0" w:color="auto"/>
            <w:right w:val="none" w:sz="0" w:space="0" w:color="auto"/>
          </w:divBdr>
          <w:divsChild>
            <w:div w:id="169029641">
              <w:marLeft w:val="0"/>
              <w:marRight w:val="0"/>
              <w:marTop w:val="0"/>
              <w:marBottom w:val="0"/>
              <w:divBdr>
                <w:top w:val="none" w:sz="0" w:space="0" w:color="auto"/>
                <w:left w:val="none" w:sz="0" w:space="0" w:color="auto"/>
                <w:bottom w:val="none" w:sz="0" w:space="0" w:color="auto"/>
                <w:right w:val="none" w:sz="0" w:space="0" w:color="auto"/>
              </w:divBdr>
              <w:divsChild>
                <w:div w:id="218903012">
                  <w:marLeft w:val="0"/>
                  <w:marRight w:val="0"/>
                  <w:marTop w:val="0"/>
                  <w:marBottom w:val="0"/>
                  <w:divBdr>
                    <w:top w:val="none" w:sz="0" w:space="0" w:color="auto"/>
                    <w:left w:val="none" w:sz="0" w:space="0" w:color="auto"/>
                    <w:bottom w:val="none" w:sz="0" w:space="0" w:color="auto"/>
                    <w:right w:val="none" w:sz="0" w:space="0" w:color="auto"/>
                  </w:divBdr>
                  <w:divsChild>
                    <w:div w:id="979193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812567">
          <w:marLeft w:val="0"/>
          <w:marRight w:val="0"/>
          <w:marTop w:val="0"/>
          <w:marBottom w:val="0"/>
          <w:divBdr>
            <w:top w:val="none" w:sz="0" w:space="0" w:color="auto"/>
            <w:left w:val="none" w:sz="0" w:space="0" w:color="auto"/>
            <w:bottom w:val="none" w:sz="0" w:space="0" w:color="auto"/>
            <w:right w:val="none" w:sz="0" w:space="0" w:color="auto"/>
          </w:divBdr>
          <w:divsChild>
            <w:div w:id="1784229676">
              <w:marLeft w:val="0"/>
              <w:marRight w:val="0"/>
              <w:marTop w:val="0"/>
              <w:marBottom w:val="0"/>
              <w:divBdr>
                <w:top w:val="none" w:sz="0" w:space="0" w:color="auto"/>
                <w:left w:val="none" w:sz="0" w:space="0" w:color="auto"/>
                <w:bottom w:val="none" w:sz="0" w:space="0" w:color="auto"/>
                <w:right w:val="none" w:sz="0" w:space="0" w:color="auto"/>
              </w:divBdr>
              <w:divsChild>
                <w:div w:id="164380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617416">
      <w:bodyDiv w:val="1"/>
      <w:marLeft w:val="0"/>
      <w:marRight w:val="0"/>
      <w:marTop w:val="0"/>
      <w:marBottom w:val="0"/>
      <w:divBdr>
        <w:top w:val="none" w:sz="0" w:space="0" w:color="auto"/>
        <w:left w:val="none" w:sz="0" w:space="0" w:color="auto"/>
        <w:bottom w:val="none" w:sz="0" w:space="0" w:color="auto"/>
        <w:right w:val="none" w:sz="0" w:space="0" w:color="auto"/>
      </w:divBdr>
    </w:div>
    <w:div w:id="736439168">
      <w:bodyDiv w:val="1"/>
      <w:marLeft w:val="0"/>
      <w:marRight w:val="0"/>
      <w:marTop w:val="0"/>
      <w:marBottom w:val="0"/>
      <w:divBdr>
        <w:top w:val="none" w:sz="0" w:space="0" w:color="auto"/>
        <w:left w:val="none" w:sz="0" w:space="0" w:color="auto"/>
        <w:bottom w:val="none" w:sz="0" w:space="0" w:color="auto"/>
        <w:right w:val="none" w:sz="0" w:space="0" w:color="auto"/>
      </w:divBdr>
    </w:div>
    <w:div w:id="747962953">
      <w:bodyDiv w:val="1"/>
      <w:marLeft w:val="0"/>
      <w:marRight w:val="0"/>
      <w:marTop w:val="0"/>
      <w:marBottom w:val="0"/>
      <w:divBdr>
        <w:top w:val="none" w:sz="0" w:space="0" w:color="auto"/>
        <w:left w:val="none" w:sz="0" w:space="0" w:color="auto"/>
        <w:bottom w:val="none" w:sz="0" w:space="0" w:color="auto"/>
        <w:right w:val="none" w:sz="0" w:space="0" w:color="auto"/>
      </w:divBdr>
      <w:divsChild>
        <w:div w:id="1720740919">
          <w:marLeft w:val="0"/>
          <w:marRight w:val="0"/>
          <w:marTop w:val="0"/>
          <w:marBottom w:val="0"/>
          <w:divBdr>
            <w:top w:val="none" w:sz="0" w:space="0" w:color="auto"/>
            <w:left w:val="none" w:sz="0" w:space="0" w:color="auto"/>
            <w:bottom w:val="none" w:sz="0" w:space="0" w:color="auto"/>
            <w:right w:val="none" w:sz="0" w:space="0" w:color="auto"/>
          </w:divBdr>
          <w:divsChild>
            <w:div w:id="36781161">
              <w:marLeft w:val="0"/>
              <w:marRight w:val="0"/>
              <w:marTop w:val="0"/>
              <w:marBottom w:val="0"/>
              <w:divBdr>
                <w:top w:val="none" w:sz="0" w:space="0" w:color="auto"/>
                <w:left w:val="none" w:sz="0" w:space="0" w:color="auto"/>
                <w:bottom w:val="none" w:sz="0" w:space="0" w:color="auto"/>
                <w:right w:val="none" w:sz="0" w:space="0" w:color="auto"/>
              </w:divBdr>
            </w:div>
            <w:div w:id="1910310181">
              <w:marLeft w:val="0"/>
              <w:marRight w:val="0"/>
              <w:marTop w:val="0"/>
              <w:marBottom w:val="0"/>
              <w:divBdr>
                <w:top w:val="none" w:sz="0" w:space="0" w:color="auto"/>
                <w:left w:val="none" w:sz="0" w:space="0" w:color="auto"/>
                <w:bottom w:val="none" w:sz="0" w:space="0" w:color="auto"/>
                <w:right w:val="none" w:sz="0" w:space="0" w:color="auto"/>
              </w:divBdr>
              <w:divsChild>
                <w:div w:id="1784109649">
                  <w:marLeft w:val="0"/>
                  <w:marRight w:val="0"/>
                  <w:marTop w:val="0"/>
                  <w:marBottom w:val="0"/>
                  <w:divBdr>
                    <w:top w:val="none" w:sz="0" w:space="0" w:color="auto"/>
                    <w:left w:val="none" w:sz="0" w:space="0" w:color="auto"/>
                    <w:bottom w:val="none" w:sz="0" w:space="0" w:color="auto"/>
                    <w:right w:val="none" w:sz="0" w:space="0" w:color="auto"/>
                  </w:divBdr>
                  <w:divsChild>
                    <w:div w:id="162380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79778">
          <w:marLeft w:val="0"/>
          <w:marRight w:val="0"/>
          <w:marTop w:val="0"/>
          <w:marBottom w:val="0"/>
          <w:divBdr>
            <w:top w:val="none" w:sz="0" w:space="0" w:color="auto"/>
            <w:left w:val="none" w:sz="0" w:space="0" w:color="auto"/>
            <w:bottom w:val="none" w:sz="0" w:space="0" w:color="auto"/>
            <w:right w:val="none" w:sz="0" w:space="0" w:color="auto"/>
          </w:divBdr>
          <w:divsChild>
            <w:div w:id="719672760">
              <w:marLeft w:val="0"/>
              <w:marRight w:val="0"/>
              <w:marTop w:val="0"/>
              <w:marBottom w:val="0"/>
              <w:divBdr>
                <w:top w:val="none" w:sz="0" w:space="0" w:color="auto"/>
                <w:left w:val="none" w:sz="0" w:space="0" w:color="auto"/>
                <w:bottom w:val="none" w:sz="0" w:space="0" w:color="auto"/>
                <w:right w:val="none" w:sz="0" w:space="0" w:color="auto"/>
              </w:divBdr>
              <w:divsChild>
                <w:div w:id="33268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171522">
      <w:bodyDiv w:val="1"/>
      <w:marLeft w:val="0"/>
      <w:marRight w:val="0"/>
      <w:marTop w:val="0"/>
      <w:marBottom w:val="0"/>
      <w:divBdr>
        <w:top w:val="none" w:sz="0" w:space="0" w:color="auto"/>
        <w:left w:val="none" w:sz="0" w:space="0" w:color="auto"/>
        <w:bottom w:val="none" w:sz="0" w:space="0" w:color="auto"/>
        <w:right w:val="none" w:sz="0" w:space="0" w:color="auto"/>
      </w:divBdr>
    </w:div>
    <w:div w:id="887228249">
      <w:bodyDiv w:val="1"/>
      <w:marLeft w:val="0"/>
      <w:marRight w:val="0"/>
      <w:marTop w:val="0"/>
      <w:marBottom w:val="0"/>
      <w:divBdr>
        <w:top w:val="none" w:sz="0" w:space="0" w:color="auto"/>
        <w:left w:val="none" w:sz="0" w:space="0" w:color="auto"/>
        <w:bottom w:val="none" w:sz="0" w:space="0" w:color="auto"/>
        <w:right w:val="none" w:sz="0" w:space="0" w:color="auto"/>
      </w:divBdr>
    </w:div>
    <w:div w:id="893349204">
      <w:bodyDiv w:val="1"/>
      <w:marLeft w:val="0"/>
      <w:marRight w:val="0"/>
      <w:marTop w:val="0"/>
      <w:marBottom w:val="0"/>
      <w:divBdr>
        <w:top w:val="none" w:sz="0" w:space="0" w:color="auto"/>
        <w:left w:val="none" w:sz="0" w:space="0" w:color="auto"/>
        <w:bottom w:val="none" w:sz="0" w:space="0" w:color="auto"/>
        <w:right w:val="none" w:sz="0" w:space="0" w:color="auto"/>
      </w:divBdr>
    </w:div>
    <w:div w:id="1021510404">
      <w:bodyDiv w:val="1"/>
      <w:marLeft w:val="0"/>
      <w:marRight w:val="0"/>
      <w:marTop w:val="0"/>
      <w:marBottom w:val="0"/>
      <w:divBdr>
        <w:top w:val="none" w:sz="0" w:space="0" w:color="auto"/>
        <w:left w:val="none" w:sz="0" w:space="0" w:color="auto"/>
        <w:bottom w:val="none" w:sz="0" w:space="0" w:color="auto"/>
        <w:right w:val="none" w:sz="0" w:space="0" w:color="auto"/>
      </w:divBdr>
    </w:div>
    <w:div w:id="1068109128">
      <w:bodyDiv w:val="1"/>
      <w:marLeft w:val="0"/>
      <w:marRight w:val="0"/>
      <w:marTop w:val="0"/>
      <w:marBottom w:val="0"/>
      <w:divBdr>
        <w:top w:val="none" w:sz="0" w:space="0" w:color="auto"/>
        <w:left w:val="none" w:sz="0" w:space="0" w:color="auto"/>
        <w:bottom w:val="none" w:sz="0" w:space="0" w:color="auto"/>
        <w:right w:val="none" w:sz="0" w:space="0" w:color="auto"/>
      </w:divBdr>
    </w:div>
    <w:div w:id="1128283632">
      <w:bodyDiv w:val="1"/>
      <w:marLeft w:val="0"/>
      <w:marRight w:val="0"/>
      <w:marTop w:val="0"/>
      <w:marBottom w:val="0"/>
      <w:divBdr>
        <w:top w:val="none" w:sz="0" w:space="0" w:color="auto"/>
        <w:left w:val="none" w:sz="0" w:space="0" w:color="auto"/>
        <w:bottom w:val="none" w:sz="0" w:space="0" w:color="auto"/>
        <w:right w:val="none" w:sz="0" w:space="0" w:color="auto"/>
      </w:divBdr>
    </w:div>
    <w:div w:id="1305087230">
      <w:bodyDiv w:val="1"/>
      <w:marLeft w:val="0"/>
      <w:marRight w:val="0"/>
      <w:marTop w:val="0"/>
      <w:marBottom w:val="0"/>
      <w:divBdr>
        <w:top w:val="none" w:sz="0" w:space="0" w:color="auto"/>
        <w:left w:val="none" w:sz="0" w:space="0" w:color="auto"/>
        <w:bottom w:val="none" w:sz="0" w:space="0" w:color="auto"/>
        <w:right w:val="none" w:sz="0" w:space="0" w:color="auto"/>
      </w:divBdr>
      <w:divsChild>
        <w:div w:id="1137335652">
          <w:marLeft w:val="0"/>
          <w:marRight w:val="0"/>
          <w:marTop w:val="0"/>
          <w:marBottom w:val="0"/>
          <w:divBdr>
            <w:top w:val="none" w:sz="0" w:space="0" w:color="auto"/>
            <w:left w:val="none" w:sz="0" w:space="0" w:color="auto"/>
            <w:bottom w:val="none" w:sz="0" w:space="0" w:color="auto"/>
            <w:right w:val="none" w:sz="0" w:space="0" w:color="auto"/>
          </w:divBdr>
          <w:divsChild>
            <w:div w:id="1108040949">
              <w:marLeft w:val="0"/>
              <w:marRight w:val="0"/>
              <w:marTop w:val="0"/>
              <w:marBottom w:val="0"/>
              <w:divBdr>
                <w:top w:val="none" w:sz="0" w:space="0" w:color="auto"/>
                <w:left w:val="none" w:sz="0" w:space="0" w:color="auto"/>
                <w:bottom w:val="none" w:sz="0" w:space="0" w:color="auto"/>
                <w:right w:val="none" w:sz="0" w:space="0" w:color="auto"/>
              </w:divBdr>
              <w:divsChild>
                <w:div w:id="1581478211">
                  <w:marLeft w:val="0"/>
                  <w:marRight w:val="0"/>
                  <w:marTop w:val="0"/>
                  <w:marBottom w:val="0"/>
                  <w:divBdr>
                    <w:top w:val="none" w:sz="0" w:space="0" w:color="auto"/>
                    <w:left w:val="none" w:sz="0" w:space="0" w:color="auto"/>
                    <w:bottom w:val="none" w:sz="0" w:space="0" w:color="auto"/>
                    <w:right w:val="none" w:sz="0" w:space="0" w:color="auto"/>
                  </w:divBdr>
                  <w:divsChild>
                    <w:div w:id="168096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685710">
          <w:marLeft w:val="0"/>
          <w:marRight w:val="0"/>
          <w:marTop w:val="0"/>
          <w:marBottom w:val="0"/>
          <w:divBdr>
            <w:top w:val="none" w:sz="0" w:space="0" w:color="auto"/>
            <w:left w:val="none" w:sz="0" w:space="0" w:color="auto"/>
            <w:bottom w:val="none" w:sz="0" w:space="0" w:color="auto"/>
            <w:right w:val="none" w:sz="0" w:space="0" w:color="auto"/>
          </w:divBdr>
          <w:divsChild>
            <w:div w:id="903103593">
              <w:marLeft w:val="0"/>
              <w:marRight w:val="0"/>
              <w:marTop w:val="0"/>
              <w:marBottom w:val="0"/>
              <w:divBdr>
                <w:top w:val="none" w:sz="0" w:space="0" w:color="auto"/>
                <w:left w:val="none" w:sz="0" w:space="0" w:color="auto"/>
                <w:bottom w:val="none" w:sz="0" w:space="0" w:color="auto"/>
                <w:right w:val="none" w:sz="0" w:space="0" w:color="auto"/>
              </w:divBdr>
              <w:divsChild>
                <w:div w:id="146828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918907">
      <w:bodyDiv w:val="1"/>
      <w:marLeft w:val="0"/>
      <w:marRight w:val="0"/>
      <w:marTop w:val="0"/>
      <w:marBottom w:val="0"/>
      <w:divBdr>
        <w:top w:val="none" w:sz="0" w:space="0" w:color="auto"/>
        <w:left w:val="none" w:sz="0" w:space="0" w:color="auto"/>
        <w:bottom w:val="none" w:sz="0" w:space="0" w:color="auto"/>
        <w:right w:val="none" w:sz="0" w:space="0" w:color="auto"/>
      </w:divBdr>
    </w:div>
    <w:div w:id="1393577876">
      <w:bodyDiv w:val="1"/>
      <w:marLeft w:val="0"/>
      <w:marRight w:val="0"/>
      <w:marTop w:val="0"/>
      <w:marBottom w:val="0"/>
      <w:divBdr>
        <w:top w:val="none" w:sz="0" w:space="0" w:color="auto"/>
        <w:left w:val="none" w:sz="0" w:space="0" w:color="auto"/>
        <w:bottom w:val="none" w:sz="0" w:space="0" w:color="auto"/>
        <w:right w:val="none" w:sz="0" w:space="0" w:color="auto"/>
      </w:divBdr>
      <w:divsChild>
        <w:div w:id="980424514">
          <w:marLeft w:val="0"/>
          <w:marRight w:val="0"/>
          <w:marTop w:val="0"/>
          <w:marBottom w:val="0"/>
          <w:divBdr>
            <w:top w:val="none" w:sz="0" w:space="0" w:color="auto"/>
            <w:left w:val="none" w:sz="0" w:space="0" w:color="auto"/>
            <w:bottom w:val="none" w:sz="0" w:space="0" w:color="auto"/>
            <w:right w:val="none" w:sz="0" w:space="0" w:color="auto"/>
          </w:divBdr>
          <w:divsChild>
            <w:div w:id="85808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38757">
      <w:bodyDiv w:val="1"/>
      <w:marLeft w:val="0"/>
      <w:marRight w:val="0"/>
      <w:marTop w:val="0"/>
      <w:marBottom w:val="0"/>
      <w:divBdr>
        <w:top w:val="none" w:sz="0" w:space="0" w:color="auto"/>
        <w:left w:val="none" w:sz="0" w:space="0" w:color="auto"/>
        <w:bottom w:val="none" w:sz="0" w:space="0" w:color="auto"/>
        <w:right w:val="none" w:sz="0" w:space="0" w:color="auto"/>
      </w:divBdr>
    </w:div>
    <w:div w:id="1623264799">
      <w:bodyDiv w:val="1"/>
      <w:marLeft w:val="0"/>
      <w:marRight w:val="0"/>
      <w:marTop w:val="0"/>
      <w:marBottom w:val="0"/>
      <w:divBdr>
        <w:top w:val="none" w:sz="0" w:space="0" w:color="auto"/>
        <w:left w:val="none" w:sz="0" w:space="0" w:color="auto"/>
        <w:bottom w:val="none" w:sz="0" w:space="0" w:color="auto"/>
        <w:right w:val="none" w:sz="0" w:space="0" w:color="auto"/>
      </w:divBdr>
      <w:divsChild>
        <w:div w:id="760488757">
          <w:marLeft w:val="0"/>
          <w:marRight w:val="0"/>
          <w:marTop w:val="0"/>
          <w:marBottom w:val="0"/>
          <w:divBdr>
            <w:top w:val="none" w:sz="0" w:space="0" w:color="auto"/>
            <w:left w:val="none" w:sz="0" w:space="0" w:color="auto"/>
            <w:bottom w:val="none" w:sz="0" w:space="0" w:color="auto"/>
            <w:right w:val="none" w:sz="0" w:space="0" w:color="auto"/>
          </w:divBdr>
          <w:divsChild>
            <w:div w:id="1983388748">
              <w:marLeft w:val="0"/>
              <w:marRight w:val="0"/>
              <w:marTop w:val="0"/>
              <w:marBottom w:val="0"/>
              <w:divBdr>
                <w:top w:val="none" w:sz="0" w:space="0" w:color="auto"/>
                <w:left w:val="none" w:sz="0" w:space="0" w:color="auto"/>
                <w:bottom w:val="none" w:sz="0" w:space="0" w:color="auto"/>
                <w:right w:val="none" w:sz="0" w:space="0" w:color="auto"/>
              </w:divBdr>
            </w:div>
            <w:div w:id="868833874">
              <w:marLeft w:val="0"/>
              <w:marRight w:val="0"/>
              <w:marTop w:val="0"/>
              <w:marBottom w:val="0"/>
              <w:divBdr>
                <w:top w:val="none" w:sz="0" w:space="0" w:color="auto"/>
                <w:left w:val="none" w:sz="0" w:space="0" w:color="auto"/>
                <w:bottom w:val="none" w:sz="0" w:space="0" w:color="auto"/>
                <w:right w:val="none" w:sz="0" w:space="0" w:color="auto"/>
              </w:divBdr>
              <w:divsChild>
                <w:div w:id="1525367023">
                  <w:marLeft w:val="0"/>
                  <w:marRight w:val="0"/>
                  <w:marTop w:val="0"/>
                  <w:marBottom w:val="0"/>
                  <w:divBdr>
                    <w:top w:val="none" w:sz="0" w:space="0" w:color="auto"/>
                    <w:left w:val="none" w:sz="0" w:space="0" w:color="auto"/>
                    <w:bottom w:val="none" w:sz="0" w:space="0" w:color="auto"/>
                    <w:right w:val="none" w:sz="0" w:space="0" w:color="auto"/>
                  </w:divBdr>
                  <w:divsChild>
                    <w:div w:id="165734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184180">
          <w:marLeft w:val="0"/>
          <w:marRight w:val="0"/>
          <w:marTop w:val="0"/>
          <w:marBottom w:val="0"/>
          <w:divBdr>
            <w:top w:val="none" w:sz="0" w:space="0" w:color="auto"/>
            <w:left w:val="none" w:sz="0" w:space="0" w:color="auto"/>
            <w:bottom w:val="none" w:sz="0" w:space="0" w:color="auto"/>
            <w:right w:val="none" w:sz="0" w:space="0" w:color="auto"/>
          </w:divBdr>
          <w:divsChild>
            <w:div w:id="1115566080">
              <w:marLeft w:val="0"/>
              <w:marRight w:val="0"/>
              <w:marTop w:val="0"/>
              <w:marBottom w:val="0"/>
              <w:divBdr>
                <w:top w:val="none" w:sz="0" w:space="0" w:color="auto"/>
                <w:left w:val="none" w:sz="0" w:space="0" w:color="auto"/>
                <w:bottom w:val="none" w:sz="0" w:space="0" w:color="auto"/>
                <w:right w:val="none" w:sz="0" w:space="0" w:color="auto"/>
              </w:divBdr>
              <w:divsChild>
                <w:div w:id="109651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555328">
      <w:bodyDiv w:val="1"/>
      <w:marLeft w:val="0"/>
      <w:marRight w:val="0"/>
      <w:marTop w:val="0"/>
      <w:marBottom w:val="0"/>
      <w:divBdr>
        <w:top w:val="none" w:sz="0" w:space="0" w:color="auto"/>
        <w:left w:val="none" w:sz="0" w:space="0" w:color="auto"/>
        <w:bottom w:val="none" w:sz="0" w:space="0" w:color="auto"/>
        <w:right w:val="none" w:sz="0" w:space="0" w:color="auto"/>
      </w:divBdr>
    </w:div>
    <w:div w:id="1785080898">
      <w:bodyDiv w:val="1"/>
      <w:marLeft w:val="0"/>
      <w:marRight w:val="0"/>
      <w:marTop w:val="0"/>
      <w:marBottom w:val="0"/>
      <w:divBdr>
        <w:top w:val="none" w:sz="0" w:space="0" w:color="auto"/>
        <w:left w:val="none" w:sz="0" w:space="0" w:color="auto"/>
        <w:bottom w:val="none" w:sz="0" w:space="0" w:color="auto"/>
        <w:right w:val="none" w:sz="0" w:space="0" w:color="auto"/>
      </w:divBdr>
    </w:div>
    <w:div w:id="1857108551">
      <w:bodyDiv w:val="1"/>
      <w:marLeft w:val="0"/>
      <w:marRight w:val="0"/>
      <w:marTop w:val="0"/>
      <w:marBottom w:val="0"/>
      <w:divBdr>
        <w:top w:val="none" w:sz="0" w:space="0" w:color="auto"/>
        <w:left w:val="none" w:sz="0" w:space="0" w:color="auto"/>
        <w:bottom w:val="none" w:sz="0" w:space="0" w:color="auto"/>
        <w:right w:val="none" w:sz="0" w:space="0" w:color="auto"/>
      </w:divBdr>
      <w:divsChild>
        <w:div w:id="1016465018">
          <w:marLeft w:val="0"/>
          <w:marRight w:val="0"/>
          <w:marTop w:val="0"/>
          <w:marBottom w:val="0"/>
          <w:divBdr>
            <w:top w:val="none" w:sz="0" w:space="0" w:color="auto"/>
            <w:left w:val="none" w:sz="0" w:space="0" w:color="auto"/>
            <w:bottom w:val="none" w:sz="0" w:space="0" w:color="auto"/>
            <w:right w:val="none" w:sz="0" w:space="0" w:color="auto"/>
          </w:divBdr>
          <w:divsChild>
            <w:div w:id="1909533787">
              <w:marLeft w:val="0"/>
              <w:marRight w:val="0"/>
              <w:marTop w:val="0"/>
              <w:marBottom w:val="0"/>
              <w:divBdr>
                <w:top w:val="none" w:sz="0" w:space="0" w:color="auto"/>
                <w:left w:val="none" w:sz="0" w:space="0" w:color="auto"/>
                <w:bottom w:val="none" w:sz="0" w:space="0" w:color="auto"/>
                <w:right w:val="none" w:sz="0" w:space="0" w:color="auto"/>
              </w:divBdr>
            </w:div>
            <w:div w:id="168254645">
              <w:marLeft w:val="0"/>
              <w:marRight w:val="0"/>
              <w:marTop w:val="0"/>
              <w:marBottom w:val="0"/>
              <w:divBdr>
                <w:top w:val="none" w:sz="0" w:space="0" w:color="auto"/>
                <w:left w:val="none" w:sz="0" w:space="0" w:color="auto"/>
                <w:bottom w:val="none" w:sz="0" w:space="0" w:color="auto"/>
                <w:right w:val="none" w:sz="0" w:space="0" w:color="auto"/>
              </w:divBdr>
              <w:divsChild>
                <w:div w:id="656350180">
                  <w:marLeft w:val="0"/>
                  <w:marRight w:val="0"/>
                  <w:marTop w:val="0"/>
                  <w:marBottom w:val="0"/>
                  <w:divBdr>
                    <w:top w:val="none" w:sz="0" w:space="0" w:color="auto"/>
                    <w:left w:val="none" w:sz="0" w:space="0" w:color="auto"/>
                    <w:bottom w:val="none" w:sz="0" w:space="0" w:color="auto"/>
                    <w:right w:val="none" w:sz="0" w:space="0" w:color="auto"/>
                  </w:divBdr>
                  <w:divsChild>
                    <w:div w:id="19662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601257">
          <w:marLeft w:val="0"/>
          <w:marRight w:val="0"/>
          <w:marTop w:val="0"/>
          <w:marBottom w:val="0"/>
          <w:divBdr>
            <w:top w:val="none" w:sz="0" w:space="0" w:color="auto"/>
            <w:left w:val="none" w:sz="0" w:space="0" w:color="auto"/>
            <w:bottom w:val="none" w:sz="0" w:space="0" w:color="auto"/>
            <w:right w:val="none" w:sz="0" w:space="0" w:color="auto"/>
          </w:divBdr>
          <w:divsChild>
            <w:div w:id="1891577343">
              <w:marLeft w:val="0"/>
              <w:marRight w:val="0"/>
              <w:marTop w:val="0"/>
              <w:marBottom w:val="0"/>
              <w:divBdr>
                <w:top w:val="none" w:sz="0" w:space="0" w:color="auto"/>
                <w:left w:val="none" w:sz="0" w:space="0" w:color="auto"/>
                <w:bottom w:val="none" w:sz="0" w:space="0" w:color="auto"/>
                <w:right w:val="none" w:sz="0" w:space="0" w:color="auto"/>
              </w:divBdr>
              <w:divsChild>
                <w:div w:id="270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avero_cla@gva.es" TargetMode="External"/><Relationship Id="rId18" Type="http://schemas.openxmlformats.org/officeDocument/2006/relationships/hyperlink" Target="mailto:s.e.jordan@swansea.ac.uk" TargetMode="External"/><Relationship Id="rId26" Type="http://schemas.openxmlformats.org/officeDocument/2006/relationships/hyperlink" Target="mailto:Ester.garne@rsyd.dk" TargetMode="External"/><Relationship Id="rId39" Type="http://schemas.openxmlformats.org/officeDocument/2006/relationships/hyperlink" Target="https://pubmed.ncbi.nlm.nih.gov/?sort=date&amp;term=De+la+Cruz+J&amp;cauthor_id=22845753" TargetMode="External"/><Relationship Id="rId21" Type="http://schemas.openxmlformats.org/officeDocument/2006/relationships/hyperlink" Target="mailto:msantoro@ifc.cnr.it" TargetMode="External"/><Relationship Id="rId34" Type="http://schemas.openxmlformats.org/officeDocument/2006/relationships/hyperlink" Target="https://pubmed.ncbi.nlm.nih.gov/?sort=date&amp;term=Schloesser+R&amp;cauthor_id=32995846" TargetMode="External"/><Relationship Id="rId42" Type="http://schemas.openxmlformats.org/officeDocument/2006/relationships/hyperlink" Target="https://pubmed.ncbi.nlm.nih.gov/?sort=date&amp;term=Vik+T&amp;cauthor_id=22845753" TargetMode="External"/><Relationship Id="rId7" Type="http://schemas.openxmlformats.org/officeDocument/2006/relationships/hyperlink" Target="mailto:ester.garne@rsyd.dk" TargetMode="External"/><Relationship Id="rId2" Type="http://schemas.openxmlformats.org/officeDocument/2006/relationships/styles" Target="styles.xml"/><Relationship Id="rId16" Type="http://schemas.openxmlformats.org/officeDocument/2006/relationships/hyperlink" Target="mailto:je.given@ulster.ac.uk" TargetMode="External"/><Relationship Id="rId29" Type="http://schemas.openxmlformats.org/officeDocument/2006/relationships/hyperlink" Target="https://pubmed.ncbi.nlm.nih.gov/?term=Plunk+MR&amp;cauthor_id=3184863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blllse@unife.it" TargetMode="External"/><Relationship Id="rId24" Type="http://schemas.openxmlformats.org/officeDocument/2006/relationships/hyperlink" Target="mailto:dgw@soton.ac.uk" TargetMode="External"/><Relationship Id="rId32" Type="http://schemas.openxmlformats.org/officeDocument/2006/relationships/hyperlink" Target="https://pubmed.ncbi.nlm.nih.gov/?sort=date&amp;term=van+Herwaarden-Lindeboom+MY&amp;cauthor_id=25294527" TargetMode="External"/><Relationship Id="rId37" Type="http://schemas.openxmlformats.org/officeDocument/2006/relationships/hyperlink" Target="https://pubmed.ncbi.nlm.nih.gov/?sort=date&amp;term=DA+Graca+Andrada+M&amp;cauthor_id=22845753" TargetMode="External"/><Relationship Id="rId40" Type="http://schemas.openxmlformats.org/officeDocument/2006/relationships/hyperlink" Target="https://pubmed.ncbi.nlm.nih.gov/?sort=date&amp;term=Folha+T&amp;cauthor_id=22845753"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mailto:mika.gissler@thl.fi" TargetMode="External"/><Relationship Id="rId23" Type="http://schemas.openxmlformats.org/officeDocument/2006/relationships/hyperlink" Target="mailto:stur@sund.ku.dk" TargetMode="External"/><Relationship Id="rId28" Type="http://schemas.openxmlformats.org/officeDocument/2006/relationships/hyperlink" Target="https://pubmed.ncbi.nlm.nih.gov/?term=Kumbhar+SS&amp;cauthor_id=31848639" TargetMode="External"/><Relationship Id="rId36" Type="http://schemas.openxmlformats.org/officeDocument/2006/relationships/hyperlink" Target="https://pubmed.ncbi.nlm.nih.gov/?sort=date&amp;term=Andersen+GL&amp;cauthor_id=22845753" TargetMode="External"/><Relationship Id="rId10" Type="http://schemas.openxmlformats.org/officeDocument/2006/relationships/hyperlink" Target="mailto:silviab@ifc.cnr.it" TargetMode="External"/><Relationship Id="rId19" Type="http://schemas.openxmlformats.org/officeDocument/2006/relationships/hyperlink" Target="mailto:elimb@sgul.ac.uk" TargetMode="External"/><Relationship Id="rId31" Type="http://schemas.openxmlformats.org/officeDocument/2006/relationships/hyperlink" Target="https://pubmed.ncbi.nlm.nih.gov/?term=Thakrar+PD&amp;cauthor_id=31848639"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ma.loane@ulster.ac.uk" TargetMode="External"/><Relationship Id="rId14" Type="http://schemas.openxmlformats.org/officeDocument/2006/relationships/hyperlink" Target="mailto:garcia_lauvil@gva.es" TargetMode="External"/><Relationship Id="rId22" Type="http://schemas.openxmlformats.org/officeDocument/2006/relationships/hyperlink" Target="mailto:ieuan.scanlon@swansea.ac.uk" TargetMode="External"/><Relationship Id="rId27" Type="http://schemas.openxmlformats.org/officeDocument/2006/relationships/image" Target="media/image1.gif"/><Relationship Id="rId30" Type="http://schemas.openxmlformats.org/officeDocument/2006/relationships/hyperlink" Target="https://pubmed.ncbi.nlm.nih.gov/?term=Boyd+KP&amp;cauthor_id=31848639" TargetMode="External"/><Relationship Id="rId35" Type="http://schemas.openxmlformats.org/officeDocument/2006/relationships/hyperlink" Target="https://pubmed.ncbi.nlm.nih.gov/?sort=date&amp;term=Rolle+U&amp;cauthor_id=32995846" TargetMode="External"/><Relationship Id="rId43" Type="http://schemas.openxmlformats.org/officeDocument/2006/relationships/hyperlink" Target="https://pubmed.ncbi.nlm.nih.gov/?sort=date&amp;term=Surveillance+of+Cerebral+Palsy+in+Europe+Network%5BCorporate+Author%5D" TargetMode="External"/><Relationship Id="rId8" Type="http://schemas.openxmlformats.org/officeDocument/2006/relationships/hyperlink" Target="mailto:jtan@sgul.ac.uk" TargetMode="External"/><Relationship Id="rId3" Type="http://schemas.openxmlformats.org/officeDocument/2006/relationships/settings" Target="settings.xml"/><Relationship Id="rId12" Type="http://schemas.openxmlformats.org/officeDocument/2006/relationships/hyperlink" Target="mailto:jbrigden@sgul.ac.uk" TargetMode="External"/><Relationship Id="rId17" Type="http://schemas.openxmlformats.org/officeDocument/2006/relationships/hyperlink" Target="mailto:anna.heino@thl.fi" TargetMode="External"/><Relationship Id="rId25" Type="http://schemas.openxmlformats.org/officeDocument/2006/relationships/hyperlink" Target="mailto:jmorris@sgul.ac.uk" TargetMode="External"/><Relationship Id="rId33" Type="http://schemas.openxmlformats.org/officeDocument/2006/relationships/hyperlink" Target="https://pubmed.ncbi.nlm.nih.gov/34183346/" TargetMode="External"/><Relationship Id="rId38" Type="http://schemas.openxmlformats.org/officeDocument/2006/relationships/hyperlink" Target="https://pubmed.ncbi.nlm.nih.gov/?sort=date&amp;term=Arnaud+C&amp;cauthor_id=22845753" TargetMode="External"/><Relationship Id="rId46" Type="http://schemas.openxmlformats.org/officeDocument/2006/relationships/theme" Target="theme/theme1.xml"/><Relationship Id="rId20" Type="http://schemas.openxmlformats.org/officeDocument/2006/relationships/hyperlink" Target="mailto:anke.rissmann@med.ovgu.de" TargetMode="External"/><Relationship Id="rId41" Type="http://schemas.openxmlformats.org/officeDocument/2006/relationships/hyperlink" Target="https://pubmed.ncbi.nlm.nih.gov/?sort=date&amp;term=Horridge+K&amp;cauthor_id=22845753"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14</Pages>
  <Words>4268</Words>
  <Characters>26037</Characters>
  <Application>Microsoft Office Word</Application>
  <DocSecurity>0</DocSecurity>
  <Lines>216</Lines>
  <Paragraphs>60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Ester Garne</dc:creator>
  <cp:keywords/>
  <dc:description/>
  <cp:lastModifiedBy>Ester Garne</cp:lastModifiedBy>
  <cp:revision>4</cp:revision>
  <dcterms:created xsi:type="dcterms:W3CDTF">2022-04-26T18:42:00Z</dcterms:created>
  <dcterms:modified xsi:type="dcterms:W3CDTF">2022-04-26T19:10:00Z</dcterms:modified>
</cp:coreProperties>
</file>